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64938" w14:textId="77777777" w:rsidR="009257DC" w:rsidRDefault="009257DC" w:rsidP="00B4372A">
      <w:pPr>
        <w:jc w:val="center"/>
        <w:rPr>
          <w:rFonts w:ascii="Times New Roman" w:hAnsi="Times New Roman"/>
          <w:b/>
          <w:color w:val="2F5496" w:themeColor="accent1" w:themeShade="BF"/>
          <w:sz w:val="36"/>
          <w:szCs w:val="24"/>
        </w:rPr>
      </w:pPr>
    </w:p>
    <w:p w14:paraId="58251510" w14:textId="13133288" w:rsidR="00B4372A" w:rsidRPr="00C42AAE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36"/>
          <w:szCs w:val="24"/>
        </w:rPr>
      </w:pPr>
      <w:r w:rsidRPr="00C42AAE">
        <w:rPr>
          <w:rFonts w:ascii="Times New Roman" w:hAnsi="Times New Roman"/>
          <w:b/>
          <w:color w:val="2F5496" w:themeColor="accent1" w:themeShade="BF"/>
          <w:sz w:val="36"/>
          <w:szCs w:val="24"/>
        </w:rPr>
        <w:t>VLADA REPUBLIKE HRVATSKE</w:t>
      </w:r>
    </w:p>
    <w:p w14:paraId="21A5DCFB" w14:textId="77777777" w:rsidR="00B4372A" w:rsidRPr="00C42AAE" w:rsidRDefault="00B4372A" w:rsidP="00B4372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731B5EAD" w14:textId="77777777" w:rsidR="00B4372A" w:rsidRPr="00C42AAE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7C0BF659" w14:textId="77777777" w:rsidR="00B4372A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71F6BCEC" w14:textId="77777777" w:rsidR="00CC0C2F" w:rsidRDefault="00CC0C2F" w:rsidP="00B4372A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21BAAF09" w14:textId="77777777" w:rsidR="00CC0C2F" w:rsidRPr="00C42AAE" w:rsidRDefault="00CC0C2F" w:rsidP="00B4372A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11D9A525" w14:textId="77777777" w:rsidR="00B4372A" w:rsidRPr="00C42AAE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65A12ABF" w14:textId="77777777" w:rsidR="00B4372A" w:rsidRPr="00C42AAE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48"/>
          <w:szCs w:val="48"/>
        </w:rPr>
      </w:pPr>
    </w:p>
    <w:p w14:paraId="72F1C4F7" w14:textId="77777777" w:rsidR="00B4372A" w:rsidRPr="00C42AAE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40"/>
          <w:szCs w:val="48"/>
        </w:rPr>
      </w:pPr>
      <w:r w:rsidRPr="00C42AAE">
        <w:rPr>
          <w:rFonts w:ascii="Times New Roman" w:hAnsi="Times New Roman"/>
          <w:b/>
          <w:color w:val="2F5496" w:themeColor="accent1" w:themeShade="BF"/>
          <w:sz w:val="40"/>
          <w:szCs w:val="48"/>
        </w:rPr>
        <w:t xml:space="preserve">Akcijski plan </w:t>
      </w:r>
    </w:p>
    <w:p w14:paraId="401E20EE" w14:textId="77777777" w:rsidR="00B4372A" w:rsidRPr="00C42AAE" w:rsidRDefault="00B4372A" w:rsidP="00B4372A">
      <w:pPr>
        <w:jc w:val="center"/>
        <w:rPr>
          <w:rFonts w:ascii="Times New Roman" w:hAnsi="Times New Roman"/>
          <w:b/>
          <w:color w:val="2F5496" w:themeColor="accent1" w:themeShade="BF"/>
          <w:sz w:val="40"/>
          <w:szCs w:val="48"/>
        </w:rPr>
      </w:pPr>
      <w:r w:rsidRPr="00C42AAE">
        <w:rPr>
          <w:rFonts w:ascii="Times New Roman" w:hAnsi="Times New Roman"/>
          <w:b/>
          <w:color w:val="2F5496" w:themeColor="accent1" w:themeShade="BF"/>
          <w:sz w:val="40"/>
          <w:szCs w:val="48"/>
        </w:rPr>
        <w:t>za administrativno rasterećenje gospodarstva</w:t>
      </w:r>
    </w:p>
    <w:p w14:paraId="5EE22533" w14:textId="77777777" w:rsidR="00B4372A" w:rsidRPr="00C42AAE" w:rsidRDefault="00B4372A" w:rsidP="00B4372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C42AAE">
        <w:rPr>
          <w:rFonts w:ascii="Times New Roman" w:hAnsi="Times New Roman"/>
          <w:b/>
          <w:color w:val="2F5496" w:themeColor="accent1" w:themeShade="BF"/>
          <w:sz w:val="40"/>
          <w:szCs w:val="48"/>
        </w:rPr>
        <w:t>2020</w:t>
      </w:r>
    </w:p>
    <w:p w14:paraId="24B9EE18" w14:textId="77777777" w:rsidR="00B4372A" w:rsidRPr="00C42AAE" w:rsidRDefault="00B4372A" w:rsidP="00B4372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0BEFDD06" w14:textId="77777777" w:rsidR="00B4372A" w:rsidRPr="00C42AAE" w:rsidRDefault="00B4372A" w:rsidP="00B4372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0BFEDB8A" w14:textId="77777777" w:rsidR="00B4372A" w:rsidRPr="00C42AAE" w:rsidRDefault="00B4372A" w:rsidP="00B4372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4B3904FD" w14:textId="77777777" w:rsidR="00B4372A" w:rsidRPr="00C42AAE" w:rsidRDefault="00B4372A" w:rsidP="00B4372A">
      <w:pPr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2A61259F" w14:textId="77777777" w:rsidR="00B4372A" w:rsidRDefault="00B4372A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6BED05CC" w14:textId="77777777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7F04566C" w14:textId="77777777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64745C0D" w14:textId="77777777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5EFC5170" w14:textId="77777777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10CD130D" w14:textId="77777777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266099A3" w14:textId="77777777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62F2D9BB" w14:textId="7F0CE5F8" w:rsidR="00CC0C2F" w:rsidRDefault="00CC0C2F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2CDF4FFC" w14:textId="5F786791" w:rsidR="003E3E3C" w:rsidRDefault="003E3E3C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292A1C97" w14:textId="77777777" w:rsidR="003E3E3C" w:rsidRDefault="003E3E3C" w:rsidP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6CE4D741" w14:textId="440753D1" w:rsidR="00CC0C2F" w:rsidRPr="00C42AAE" w:rsidRDefault="008148C7" w:rsidP="00863EF2">
      <w:pPr>
        <w:spacing w:line="276" w:lineRule="auto"/>
        <w:jc w:val="center"/>
        <w:rPr>
          <w:rFonts w:ascii="Times New Roman" w:hAnsi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1" w:themeShade="BF"/>
          <w:sz w:val="24"/>
          <w:szCs w:val="24"/>
        </w:rPr>
        <w:t>travanj</w:t>
      </w:r>
      <w:r w:rsidRPr="00C42AAE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 2020.</w:t>
      </w:r>
    </w:p>
    <w:p w14:paraId="2A6983C4" w14:textId="77777777" w:rsidR="00CC0C2F" w:rsidRDefault="00CC0C2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1" w:themeShade="BF"/>
          <w:sz w:val="24"/>
          <w:szCs w:val="24"/>
        </w:rPr>
        <w:br w:type="page"/>
      </w:r>
    </w:p>
    <w:p w14:paraId="2CF0BBBD" w14:textId="77777777" w:rsidR="00B4372A" w:rsidRPr="00C42AAE" w:rsidRDefault="00B4372A" w:rsidP="008A16D2">
      <w:pPr>
        <w:numPr>
          <w:ilvl w:val="0"/>
          <w:numId w:val="29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lastRenderedPageBreak/>
        <w:t>UVOD</w:t>
      </w:r>
    </w:p>
    <w:p w14:paraId="2A5F0AB8" w14:textId="77777777" w:rsidR="00676E86" w:rsidRPr="00C42AAE" w:rsidRDefault="00676E86" w:rsidP="00676E86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hAnsi="Times New Roman"/>
          <w:b/>
          <w:color w:val="2F5496" w:themeColor="accent1" w:themeShade="BF"/>
          <w:sz w:val="24"/>
          <w:szCs w:val="28"/>
        </w:rPr>
      </w:pPr>
    </w:p>
    <w:p w14:paraId="1B2AEC25" w14:textId="77777777" w:rsidR="004C3B1B" w:rsidRPr="00C42AAE" w:rsidRDefault="00F3203C" w:rsidP="001521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sz w:val="24"/>
          <w:szCs w:val="24"/>
        </w:rPr>
        <w:t xml:space="preserve">Akcijski plan </w:t>
      </w:r>
      <w:r w:rsidR="00E962E6" w:rsidRPr="00C42AAE">
        <w:rPr>
          <w:rFonts w:ascii="Times New Roman" w:hAnsi="Times New Roman"/>
          <w:sz w:val="24"/>
          <w:szCs w:val="24"/>
        </w:rPr>
        <w:t xml:space="preserve">za administrativno rasterećenje gospodarstva 2020 </w:t>
      </w:r>
      <w:r w:rsidR="004C3B1B" w:rsidRPr="00C42AAE">
        <w:rPr>
          <w:rFonts w:ascii="Times New Roman" w:hAnsi="Times New Roman"/>
          <w:sz w:val="24"/>
          <w:szCs w:val="24"/>
        </w:rPr>
        <w:t xml:space="preserve">četvrti je godišnji plan mjera za uklanjanje administrativnih prepreka i </w:t>
      </w:r>
      <w:r w:rsidR="00ED0E54" w:rsidRPr="00C42AAE">
        <w:rPr>
          <w:rFonts w:ascii="Times New Roman" w:hAnsi="Times New Roman"/>
          <w:sz w:val="24"/>
          <w:szCs w:val="24"/>
        </w:rPr>
        <w:t xml:space="preserve">rezultat je </w:t>
      </w:r>
      <w:r w:rsidR="004C3B1B" w:rsidRPr="00C42AAE">
        <w:rPr>
          <w:rFonts w:ascii="Times New Roman" w:hAnsi="Times New Roman"/>
          <w:sz w:val="24"/>
          <w:szCs w:val="24"/>
        </w:rPr>
        <w:t>kon</w:t>
      </w:r>
      <w:r w:rsidR="00380CBD" w:rsidRPr="00C42AAE">
        <w:rPr>
          <w:rFonts w:ascii="Times New Roman" w:hAnsi="Times New Roman"/>
          <w:sz w:val="24"/>
          <w:szCs w:val="24"/>
        </w:rPr>
        <w:t>t</w:t>
      </w:r>
      <w:r w:rsidR="004C3B1B" w:rsidRPr="00C42AAE">
        <w:rPr>
          <w:rFonts w:ascii="Times New Roman" w:hAnsi="Times New Roman"/>
          <w:sz w:val="24"/>
          <w:szCs w:val="24"/>
        </w:rPr>
        <w:t xml:space="preserve">inuiranog rada Vlade Republike Hrvatske na stvaranju </w:t>
      </w:r>
      <w:r w:rsidR="00ED0E54" w:rsidRPr="00C42AAE">
        <w:rPr>
          <w:rFonts w:ascii="Times New Roman" w:hAnsi="Times New Roman"/>
          <w:sz w:val="24"/>
          <w:szCs w:val="24"/>
        </w:rPr>
        <w:t>jednostavnijeg i jeftinijeg</w:t>
      </w:r>
      <w:r w:rsidR="004C3B1B" w:rsidRPr="00C42AAE">
        <w:rPr>
          <w:rFonts w:ascii="Times New Roman" w:hAnsi="Times New Roman"/>
          <w:sz w:val="24"/>
          <w:szCs w:val="24"/>
        </w:rPr>
        <w:t xml:space="preserve"> poslovnog okruženja</w:t>
      </w:r>
      <w:r w:rsidR="00380CBD" w:rsidRPr="00C42AAE">
        <w:rPr>
          <w:rFonts w:ascii="Times New Roman" w:hAnsi="Times New Roman"/>
          <w:sz w:val="24"/>
          <w:szCs w:val="24"/>
        </w:rPr>
        <w:t>.</w:t>
      </w:r>
      <w:r w:rsidR="00380CBD" w:rsidRPr="00C42AAE">
        <w:rPr>
          <w:rFonts w:ascii="Times New Roman" w:hAnsi="Times New Roman"/>
          <w:b/>
          <w:sz w:val="24"/>
          <w:szCs w:val="24"/>
        </w:rPr>
        <w:t xml:space="preserve"> </w:t>
      </w:r>
      <w:r w:rsidR="00ED0E54" w:rsidRPr="00C42AAE">
        <w:rPr>
          <w:rFonts w:ascii="Times New Roman" w:hAnsi="Times New Roman"/>
          <w:sz w:val="24"/>
          <w:szCs w:val="24"/>
        </w:rPr>
        <w:t xml:space="preserve">Donošenjem ovog Akcijskog plana, Hrvatska ispunjava obvezu iz Nacionalnog programa reformi u okviru Europskog semestra, kao i obvezu iz </w:t>
      </w:r>
      <w:r w:rsidR="00E962E6" w:rsidRPr="00C42AAE">
        <w:rPr>
          <w:rFonts w:ascii="Times New Roman" w:hAnsi="Times New Roman"/>
          <w:sz w:val="24"/>
          <w:szCs w:val="24"/>
        </w:rPr>
        <w:t>Akcijskog plana Republike Hrvatske za pridruživanje Europskom tečajnom mehanizmu II (ERM II) i bankovnoj uniji</w:t>
      </w:r>
      <w:r w:rsidR="004C3B1B" w:rsidRPr="00C42AAE">
        <w:rPr>
          <w:rFonts w:ascii="Times New Roman" w:hAnsi="Times New Roman"/>
          <w:sz w:val="24"/>
          <w:szCs w:val="24"/>
        </w:rPr>
        <w:t xml:space="preserve">. </w:t>
      </w:r>
    </w:p>
    <w:p w14:paraId="58B1FCDD" w14:textId="75E84408" w:rsidR="00F8789E" w:rsidRDefault="00380CBD" w:rsidP="00380C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sz w:val="24"/>
          <w:szCs w:val="24"/>
        </w:rPr>
        <w:t xml:space="preserve">Prethodna tri </w:t>
      </w:r>
      <w:r w:rsidR="002F4AE1">
        <w:rPr>
          <w:rFonts w:ascii="Times New Roman" w:hAnsi="Times New Roman"/>
          <w:sz w:val="24"/>
          <w:szCs w:val="24"/>
        </w:rPr>
        <w:t>A</w:t>
      </w:r>
      <w:r w:rsidRPr="00C42AAE">
        <w:rPr>
          <w:rFonts w:ascii="Times New Roman" w:hAnsi="Times New Roman"/>
          <w:sz w:val="24"/>
          <w:szCs w:val="24"/>
        </w:rPr>
        <w:t>kcijska plana za administrativno rasterećenje gospodarstva 2017</w:t>
      </w:r>
      <w:r w:rsidR="002F4AE1">
        <w:rPr>
          <w:rFonts w:ascii="Times New Roman" w:hAnsi="Times New Roman"/>
          <w:sz w:val="24"/>
          <w:szCs w:val="24"/>
        </w:rPr>
        <w:t>, 2018</w:t>
      </w:r>
      <w:r w:rsidRPr="00C42AAE">
        <w:rPr>
          <w:rFonts w:ascii="Times New Roman" w:hAnsi="Times New Roman"/>
          <w:sz w:val="24"/>
          <w:szCs w:val="24"/>
        </w:rPr>
        <w:t xml:space="preserve"> i 2019 </w:t>
      </w:r>
      <w:r w:rsidR="00ED0E54" w:rsidRPr="00C42AAE">
        <w:rPr>
          <w:rFonts w:ascii="Times New Roman" w:hAnsi="Times New Roman"/>
          <w:sz w:val="24"/>
          <w:szCs w:val="24"/>
        </w:rPr>
        <w:t xml:space="preserve">odnose se na </w:t>
      </w:r>
      <w:r w:rsidRPr="00C42AAE">
        <w:rPr>
          <w:rFonts w:ascii="Times New Roman" w:hAnsi="Times New Roman"/>
          <w:sz w:val="24"/>
          <w:szCs w:val="24"/>
        </w:rPr>
        <w:t xml:space="preserve">obveze </w:t>
      </w:r>
      <w:r w:rsidR="00ED0E54" w:rsidRPr="00C42AAE">
        <w:rPr>
          <w:rFonts w:ascii="Times New Roman" w:hAnsi="Times New Roman"/>
          <w:sz w:val="24"/>
          <w:szCs w:val="24"/>
        </w:rPr>
        <w:t>koje poslovni sektor opterećuju sa 1</w:t>
      </w:r>
      <w:r w:rsidRPr="00C42AAE">
        <w:rPr>
          <w:rFonts w:ascii="Times New Roman" w:hAnsi="Times New Roman"/>
          <w:sz w:val="24"/>
          <w:szCs w:val="24"/>
        </w:rPr>
        <w:t>2,4 milijarde kuna</w:t>
      </w:r>
      <w:r w:rsidR="00ED0E54" w:rsidRPr="00C42AAE">
        <w:rPr>
          <w:rFonts w:ascii="Times New Roman" w:hAnsi="Times New Roman"/>
          <w:sz w:val="24"/>
          <w:szCs w:val="24"/>
        </w:rPr>
        <w:t>. P</w:t>
      </w:r>
      <w:r w:rsidRPr="00C42AAE">
        <w:rPr>
          <w:rFonts w:ascii="Times New Roman" w:hAnsi="Times New Roman"/>
          <w:sz w:val="24"/>
          <w:szCs w:val="24"/>
        </w:rPr>
        <w:t xml:space="preserve">rovedbom svih mjera iz tri Akcijska plana </w:t>
      </w:r>
      <w:r w:rsidR="00ED0E54" w:rsidRPr="00C42AAE">
        <w:rPr>
          <w:rFonts w:ascii="Times New Roman" w:hAnsi="Times New Roman"/>
          <w:sz w:val="24"/>
          <w:szCs w:val="24"/>
        </w:rPr>
        <w:t>gospodarstvo se rasterećuje za</w:t>
      </w:r>
      <w:r w:rsidRPr="00C42AAE">
        <w:rPr>
          <w:rFonts w:ascii="Times New Roman" w:hAnsi="Times New Roman"/>
          <w:sz w:val="24"/>
          <w:szCs w:val="24"/>
        </w:rPr>
        <w:t xml:space="preserve"> 2,7 milijarde kuna</w:t>
      </w:r>
      <w:r w:rsidR="00ED0E54" w:rsidRPr="00C42AAE">
        <w:rPr>
          <w:rFonts w:ascii="Times New Roman" w:hAnsi="Times New Roman"/>
          <w:sz w:val="24"/>
          <w:szCs w:val="24"/>
        </w:rPr>
        <w:t>,</w:t>
      </w:r>
      <w:r w:rsidRPr="00C42AAE">
        <w:rPr>
          <w:rFonts w:ascii="Times New Roman" w:hAnsi="Times New Roman"/>
          <w:sz w:val="24"/>
          <w:szCs w:val="24"/>
        </w:rPr>
        <w:t xml:space="preserve"> odnosno </w:t>
      </w:r>
      <w:r w:rsidR="00B07469">
        <w:rPr>
          <w:rFonts w:ascii="Times New Roman" w:hAnsi="Times New Roman"/>
          <w:sz w:val="24"/>
          <w:szCs w:val="24"/>
        </w:rPr>
        <w:t xml:space="preserve">21,86%. </w:t>
      </w:r>
      <w:r w:rsidRPr="00214F0A">
        <w:rPr>
          <w:rFonts w:ascii="Times New Roman" w:hAnsi="Times New Roman"/>
          <w:sz w:val="24"/>
          <w:szCs w:val="24"/>
        </w:rPr>
        <w:t xml:space="preserve">Do </w:t>
      </w:r>
      <w:r w:rsidR="001F5721">
        <w:rPr>
          <w:rFonts w:ascii="Times New Roman" w:hAnsi="Times New Roman"/>
          <w:sz w:val="24"/>
          <w:szCs w:val="24"/>
        </w:rPr>
        <w:t>kraja travnja</w:t>
      </w:r>
      <w:r w:rsidRPr="00214F0A">
        <w:rPr>
          <w:rFonts w:ascii="Times New Roman" w:hAnsi="Times New Roman"/>
          <w:sz w:val="24"/>
          <w:szCs w:val="24"/>
        </w:rPr>
        <w:t xml:space="preserve"> </w:t>
      </w:r>
      <w:r w:rsidR="00BE4A96">
        <w:rPr>
          <w:rFonts w:ascii="Times New Roman" w:hAnsi="Times New Roman"/>
          <w:sz w:val="24"/>
          <w:szCs w:val="24"/>
        </w:rPr>
        <w:t>je</w:t>
      </w:r>
      <w:r w:rsidRPr="00214F0A">
        <w:rPr>
          <w:rFonts w:ascii="Times New Roman" w:hAnsi="Times New Roman"/>
          <w:sz w:val="24"/>
          <w:szCs w:val="24"/>
        </w:rPr>
        <w:t xml:space="preserve"> proveden</w:t>
      </w:r>
      <w:r w:rsidR="00BE4A96">
        <w:rPr>
          <w:rFonts w:ascii="Times New Roman" w:hAnsi="Times New Roman"/>
          <w:sz w:val="24"/>
          <w:szCs w:val="24"/>
        </w:rPr>
        <w:t>o</w:t>
      </w:r>
      <w:r w:rsidRPr="00214F0A">
        <w:rPr>
          <w:rFonts w:ascii="Times New Roman" w:hAnsi="Times New Roman"/>
          <w:sz w:val="24"/>
          <w:szCs w:val="24"/>
        </w:rPr>
        <w:t xml:space="preserve"> 3</w:t>
      </w:r>
      <w:r w:rsidR="00214F0A">
        <w:rPr>
          <w:rFonts w:ascii="Times New Roman" w:hAnsi="Times New Roman"/>
          <w:sz w:val="24"/>
          <w:szCs w:val="24"/>
        </w:rPr>
        <w:t>87</w:t>
      </w:r>
      <w:r w:rsidRPr="00214F0A">
        <w:rPr>
          <w:rFonts w:ascii="Times New Roman" w:hAnsi="Times New Roman"/>
          <w:sz w:val="24"/>
          <w:szCs w:val="24"/>
        </w:rPr>
        <w:t xml:space="preserve"> mjer</w:t>
      </w:r>
      <w:r w:rsidR="00214F0A">
        <w:rPr>
          <w:rFonts w:ascii="Times New Roman" w:hAnsi="Times New Roman"/>
          <w:sz w:val="24"/>
          <w:szCs w:val="24"/>
        </w:rPr>
        <w:t>a</w:t>
      </w:r>
      <w:r w:rsidRPr="00214F0A">
        <w:rPr>
          <w:rFonts w:ascii="Times New Roman" w:hAnsi="Times New Roman"/>
          <w:sz w:val="24"/>
          <w:szCs w:val="24"/>
        </w:rPr>
        <w:t xml:space="preserve"> s ostvarenim financijskim rasterećenjem od 2,2 milijarde k</w:t>
      </w:r>
      <w:r w:rsidR="00D87009" w:rsidRPr="00214F0A">
        <w:rPr>
          <w:rFonts w:ascii="Times New Roman" w:hAnsi="Times New Roman"/>
          <w:sz w:val="24"/>
          <w:szCs w:val="24"/>
        </w:rPr>
        <w:t>una</w:t>
      </w:r>
      <w:r w:rsidR="00ED0E54" w:rsidRPr="00214F0A">
        <w:rPr>
          <w:rFonts w:ascii="Times New Roman" w:hAnsi="Times New Roman"/>
          <w:sz w:val="24"/>
          <w:szCs w:val="24"/>
        </w:rPr>
        <w:t xml:space="preserve">, </w:t>
      </w:r>
      <w:r w:rsidRPr="00214F0A">
        <w:rPr>
          <w:rFonts w:ascii="Times New Roman" w:hAnsi="Times New Roman"/>
          <w:sz w:val="24"/>
          <w:szCs w:val="24"/>
        </w:rPr>
        <w:t xml:space="preserve">čime je već ostvareno </w:t>
      </w:r>
      <w:r w:rsidR="00ED0E54" w:rsidRPr="00214F0A">
        <w:rPr>
          <w:rFonts w:ascii="Times New Roman" w:hAnsi="Times New Roman"/>
          <w:sz w:val="24"/>
          <w:szCs w:val="24"/>
        </w:rPr>
        <w:t>umanjenje</w:t>
      </w:r>
      <w:r w:rsidR="00460DF6" w:rsidRPr="00214F0A">
        <w:rPr>
          <w:rFonts w:ascii="Times New Roman" w:hAnsi="Times New Roman"/>
          <w:sz w:val="24"/>
          <w:szCs w:val="24"/>
        </w:rPr>
        <w:t xml:space="preserve"> obveza za 17,</w:t>
      </w:r>
      <w:r w:rsidR="00BE4A96">
        <w:rPr>
          <w:rFonts w:ascii="Times New Roman" w:hAnsi="Times New Roman"/>
          <w:sz w:val="24"/>
          <w:szCs w:val="24"/>
        </w:rPr>
        <w:t>47</w:t>
      </w:r>
      <w:r w:rsidR="00460DF6" w:rsidRPr="00214F0A">
        <w:rPr>
          <w:rFonts w:ascii="Times New Roman" w:hAnsi="Times New Roman"/>
          <w:sz w:val="24"/>
          <w:szCs w:val="24"/>
        </w:rPr>
        <w:t>%</w:t>
      </w:r>
      <w:r w:rsidR="00F8789E" w:rsidRPr="00214F0A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BA73F1" w:rsidRPr="00BA73F1" w14:paraId="5F4DCF8B" w14:textId="77777777" w:rsidTr="00EE39E9">
        <w:tc>
          <w:tcPr>
            <w:tcW w:w="1046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7E6E6" w:themeFill="background2"/>
          </w:tcPr>
          <w:p w14:paraId="3F3E97AE" w14:textId="1914BA5E" w:rsidR="00BA73F1" w:rsidRPr="00BA73F1" w:rsidRDefault="00BA73F1" w:rsidP="00220C2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Akcijskim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planom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administrativno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rasterećenje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gospodarstva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2020 se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rasterećuje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gospodarstvo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dodatnih</w:t>
            </w:r>
            <w:proofErr w:type="spellEnd"/>
            <w:r w:rsidR="00416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686</w:t>
            </w:r>
            <w:proofErr w:type="gramStart"/>
            <w:r w:rsidR="00416A6A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proofErr w:type="gramEnd"/>
            <w:r w:rsidRPr="00BA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b/>
                <w:sz w:val="24"/>
                <w:szCs w:val="24"/>
              </w:rPr>
              <w:t>milijuna</w:t>
            </w:r>
            <w:proofErr w:type="spellEnd"/>
            <w:r w:rsidRPr="00BA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b/>
                <w:sz w:val="24"/>
                <w:szCs w:val="24"/>
              </w:rPr>
              <w:t>kuna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Predmetni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Akcijski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sadrži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prijedloge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optimizacije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digitalizacije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administrativnih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postupaka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savjetovanja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poslovnom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zajednicom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najviše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opterećujući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privatni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BA7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1FDF76" w14:textId="77777777" w:rsidR="001D5157" w:rsidRPr="00C42AAE" w:rsidRDefault="001D5157" w:rsidP="00D9766A">
      <w:pPr>
        <w:pStyle w:val="NoSpacing"/>
      </w:pPr>
    </w:p>
    <w:tbl>
      <w:tblPr>
        <w:tblStyle w:val="ListTable1Light-Accent3"/>
        <w:tblW w:w="10490" w:type="dxa"/>
        <w:tblLook w:val="04A0" w:firstRow="1" w:lastRow="0" w:firstColumn="1" w:lastColumn="0" w:noHBand="0" w:noVBand="1"/>
      </w:tblPr>
      <w:tblGrid>
        <w:gridCol w:w="457"/>
        <w:gridCol w:w="4549"/>
        <w:gridCol w:w="1975"/>
        <w:gridCol w:w="1985"/>
        <w:gridCol w:w="1524"/>
      </w:tblGrid>
      <w:tr w:rsidR="00CC0C2F" w:rsidRPr="00B26906" w14:paraId="2B3573C9" w14:textId="77777777" w:rsidTr="001D5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2CCC9526" w14:textId="77777777" w:rsidR="00CC0C2F" w:rsidRPr="0082317E" w:rsidRDefault="00CC0C2F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b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3F82A022" w14:textId="77777777" w:rsidR="00CC0C2F" w:rsidRPr="0082317E" w:rsidRDefault="009B7A0A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FFFF" w:themeColor="background1"/>
                <w:sz w:val="20"/>
                <w:szCs w:val="20"/>
              </w:rPr>
            </w:pPr>
            <w:r w:rsidRPr="008231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Administrativni postupak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1145FD37" w14:textId="1D6AB828" w:rsidR="00CC0C2F" w:rsidRPr="0082317E" w:rsidRDefault="00CC0C2F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 w:themeColor="background1"/>
                <w:sz w:val="20"/>
                <w:szCs w:val="20"/>
                <w:lang w:eastAsia="hr-BA"/>
              </w:rPr>
            </w:pPr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EX POST - procjena trenutnog t</w:t>
            </w:r>
            <w:bookmarkStart w:id="0" w:name="_GoBack"/>
            <w:bookmarkEnd w:id="0"/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 xml:space="preserve">roška </w:t>
            </w:r>
            <w:r w:rsidR="00676D7B"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za poslovne subjekte</w:t>
            </w:r>
          </w:p>
          <w:p w14:paraId="450FD7AF" w14:textId="77777777" w:rsidR="00CC0C2F" w:rsidRPr="0082317E" w:rsidRDefault="00676D7B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FFFF" w:themeColor="background1"/>
                <w:sz w:val="20"/>
                <w:szCs w:val="20"/>
              </w:rPr>
            </w:pPr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(HRK)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0BD230F7" w14:textId="77777777" w:rsidR="00CC0C2F" w:rsidRPr="0082317E" w:rsidRDefault="00CC0C2F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 w:themeColor="background1"/>
                <w:sz w:val="20"/>
                <w:szCs w:val="20"/>
                <w:lang w:eastAsia="hr-BA"/>
              </w:rPr>
            </w:pPr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 xml:space="preserve">EX </w:t>
            </w:r>
            <w:r w:rsidR="00676D7B"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ANTE  - procjena rasterećenja za poslovne subjekte</w:t>
            </w:r>
          </w:p>
          <w:p w14:paraId="19AD25C9" w14:textId="77777777" w:rsidR="00CC0C2F" w:rsidRPr="0082317E" w:rsidRDefault="00676D7B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FFFF" w:themeColor="background1"/>
                <w:sz w:val="20"/>
                <w:szCs w:val="20"/>
              </w:rPr>
            </w:pPr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(HRK)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2F5496" w:themeFill="accent1" w:themeFillShade="BF"/>
            <w:vAlign w:val="center"/>
          </w:tcPr>
          <w:p w14:paraId="228F5063" w14:textId="77777777" w:rsidR="00CC0C2F" w:rsidRPr="0082317E" w:rsidRDefault="004E2D1B" w:rsidP="002963CC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 w:themeColor="background1"/>
                <w:sz w:val="20"/>
                <w:szCs w:val="20"/>
                <w:lang w:eastAsia="hr-BA"/>
              </w:rPr>
            </w:pPr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 xml:space="preserve">Procjena </w:t>
            </w:r>
            <w:r w:rsidR="00676D7B"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rasterećenja za poslovne subjekte</w:t>
            </w:r>
          </w:p>
          <w:p w14:paraId="6F0B9A90" w14:textId="77777777" w:rsidR="004E2D1B" w:rsidRPr="0082317E" w:rsidRDefault="00676D7B" w:rsidP="00676D7B">
            <w:pPr>
              <w:suppressAutoHyphens w:val="0"/>
              <w:autoSpaceDN/>
              <w:spacing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 w:themeColor="background1"/>
                <w:sz w:val="20"/>
                <w:szCs w:val="20"/>
                <w:highlight w:val="yellow"/>
                <w:lang w:eastAsia="hr-BA"/>
              </w:rPr>
            </w:pPr>
            <w:r w:rsidRPr="0082317E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hr-BA"/>
              </w:rPr>
              <w:t>(%)</w:t>
            </w:r>
          </w:p>
        </w:tc>
      </w:tr>
      <w:tr w:rsidR="00CC0C2F" w:rsidRPr="00B26906" w14:paraId="0A0F0782" w14:textId="77777777" w:rsidTr="0046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CA7A808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06E615B9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sz w:val="20"/>
                <w:szCs w:val="20"/>
              </w:rPr>
              <w:t>Optimizacija i digi</w:t>
            </w:r>
            <w:r w:rsidR="00DF6CA8">
              <w:rPr>
                <w:rFonts w:ascii="Times New Roman" w:hAnsi="Times New Roman"/>
                <w:sz w:val="20"/>
                <w:szCs w:val="20"/>
              </w:rPr>
              <w:t>talizacija postupka ostvarivanja</w:t>
            </w:r>
            <w:r w:rsidRPr="00C37719">
              <w:rPr>
                <w:rFonts w:ascii="Times New Roman" w:hAnsi="Times New Roman"/>
                <w:sz w:val="20"/>
                <w:szCs w:val="20"/>
              </w:rPr>
              <w:t xml:space="preserve"> prava u okviru mjera aktivne politike zapošljavanja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43DC1361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22.615.000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CE03A6A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13.986.000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12DEDF7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/>
                <w:sz w:val="20"/>
                <w:szCs w:val="20"/>
              </w:rPr>
              <w:t>62%</w:t>
            </w:r>
          </w:p>
        </w:tc>
      </w:tr>
      <w:tr w:rsidR="00CC0C2F" w:rsidRPr="00B26906" w14:paraId="20780C36" w14:textId="77777777" w:rsidTr="00467E59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D9FB38E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2B84AAA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sz w:val="20"/>
                <w:szCs w:val="20"/>
              </w:rPr>
              <w:t>Digitalizacija postupka evidencije podataka iz mirovinskog osiguranja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315542B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33.667.000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44ACB91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22.652.000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44703A44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sz w:val="20"/>
                <w:szCs w:val="20"/>
              </w:rPr>
              <w:t>67%</w:t>
            </w:r>
          </w:p>
        </w:tc>
      </w:tr>
      <w:tr w:rsidR="00CC0C2F" w:rsidRPr="00B26906" w14:paraId="374A2026" w14:textId="77777777" w:rsidTr="0046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8792E5D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BF468D9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sz w:val="20"/>
                <w:szCs w:val="20"/>
              </w:rPr>
              <w:t xml:space="preserve">Elektroničko podnošenje zahtjeva za ostvarivanje prava iz mirovinskog osiguranja 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A67161E" w14:textId="77777777" w:rsidR="00CC0C2F" w:rsidRPr="00C37719" w:rsidRDefault="00CC0C2F" w:rsidP="0092622C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FC822BD" w14:textId="77777777" w:rsidR="00CC0C2F" w:rsidRPr="00C37719" w:rsidRDefault="00CC0C2F" w:rsidP="0092622C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BE97C16" w14:textId="77777777" w:rsidR="00CC0C2F" w:rsidRPr="00C37719" w:rsidRDefault="00CC0C2F" w:rsidP="0092622C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</w:tr>
      <w:tr w:rsidR="00CC0C2F" w:rsidRPr="00B26906" w14:paraId="0316D199" w14:textId="77777777" w:rsidTr="00467E5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1C02893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3E14FEB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Digitalizacija postupka povrata isplaćenih naknada plaća za vrijeme privremene nesposobnosti/spriječenosti za rad 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5C3ACE8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33.486.000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ECD2583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25.467.000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F24D547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/>
                <w:sz w:val="20"/>
                <w:szCs w:val="20"/>
              </w:rPr>
              <w:t>76%</w:t>
            </w:r>
          </w:p>
        </w:tc>
      </w:tr>
      <w:tr w:rsidR="00CC0C2F" w:rsidRPr="00B26906" w14:paraId="0ACC6355" w14:textId="77777777" w:rsidTr="0046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D739507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628FB18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Uspostava jedinstvene platforme za plaćanje obveznih naknada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D35B87D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177.054.000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0F35520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118.036.000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2156B92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/>
                <w:sz w:val="20"/>
                <w:szCs w:val="20"/>
              </w:rPr>
              <w:t>67%</w:t>
            </w:r>
          </w:p>
        </w:tc>
      </w:tr>
      <w:tr w:rsidR="00CC0C2F" w:rsidRPr="00B26906" w14:paraId="40CF65F3" w14:textId="77777777" w:rsidTr="00467E59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5E0B7C8F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9B6721F" w14:textId="77777777" w:rsidR="00CC0C2F" w:rsidRPr="00C37719" w:rsidRDefault="00CC0C2F" w:rsidP="00765899">
            <w:pPr>
              <w:suppressAutoHyphens w:val="0"/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Pojednostavljenje administrativnih zahtjeva za rad </w:t>
            </w:r>
            <w:r w:rsidR="00765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 izdvojenom mjestu rada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7450DAA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15.369.000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5F2A1D14" w14:textId="77777777" w:rsidR="00CC0C2F" w:rsidRPr="00C37719" w:rsidRDefault="00CC0C2F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15.369.000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DAA7ECD" w14:textId="77777777" w:rsidR="00CC0C2F" w:rsidRPr="00C37719" w:rsidRDefault="000C50E1" w:rsidP="00926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C0C2F" w:rsidRPr="00C3771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C0C2F" w:rsidRPr="00B26906" w14:paraId="628A8713" w14:textId="77777777" w:rsidTr="0046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F86EF45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6961BA9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Digitalizacija postupka ishođenja uvjerenja da se ne vodi kazneni postupak za pravne osobe 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7AFE3F4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1C9055E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7DFDF68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/>
                <w:sz w:val="20"/>
                <w:szCs w:val="20"/>
              </w:rPr>
              <w:t>55%</w:t>
            </w:r>
          </w:p>
        </w:tc>
      </w:tr>
      <w:tr w:rsidR="00CC0C2F" w:rsidRPr="00B26906" w14:paraId="50CDF458" w14:textId="77777777" w:rsidTr="00467E59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76CCC20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3DFDADE" w14:textId="77777777" w:rsidR="00CC0C2F" w:rsidRPr="00C37719" w:rsidRDefault="00CC0C2F" w:rsidP="006F082D">
            <w:pPr>
              <w:suppressAutoHyphens w:val="0"/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Uspostava elektroničke komunikacije </w:t>
            </w:r>
            <w:r w:rsidR="006F08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između pravnih osoba i sudova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5DDC3836" w14:textId="77777777" w:rsidR="00CC0C2F" w:rsidRPr="00C37719" w:rsidRDefault="00CC0C2F" w:rsidP="0092622C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46546FB" w14:textId="77777777" w:rsidR="00CC0C2F" w:rsidRPr="00C37719" w:rsidRDefault="00CC0C2F" w:rsidP="0092622C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C610372" w14:textId="77777777" w:rsidR="00CC0C2F" w:rsidRPr="00C37719" w:rsidRDefault="00CC0C2F" w:rsidP="0092622C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</w:tr>
      <w:tr w:rsidR="00CC0C2F" w:rsidRPr="00B26906" w14:paraId="186C0FAE" w14:textId="77777777" w:rsidTr="0046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823BC33" w14:textId="77777777" w:rsidR="00CC0C2F" w:rsidRPr="00C37719" w:rsidRDefault="00CC0C2F" w:rsidP="002963CC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DF7970A" w14:textId="77777777" w:rsidR="00CC0C2F" w:rsidRPr="00C37719" w:rsidRDefault="00CC0C2F" w:rsidP="002963CC">
            <w:pPr>
              <w:suppressAutoHyphens w:val="0"/>
              <w:autoSpaceDN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Digitalizacija podnošenja zahtjeva za jednostavno priključenje na mrežu električne energije 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E6A4268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4.564.000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4D827F93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2.982.000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265048B" w14:textId="77777777" w:rsidR="00CC0C2F" w:rsidRPr="00C37719" w:rsidRDefault="00CC0C2F" w:rsidP="00926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719"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</w:tr>
      <w:tr w:rsidR="00AF7EDD" w:rsidRPr="00B26906" w14:paraId="11CD1BEE" w14:textId="77777777" w:rsidTr="00467E5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4A24F1F" w14:textId="77777777" w:rsidR="00AF7EDD" w:rsidRPr="00C37719" w:rsidRDefault="00AF7EDD" w:rsidP="00AF7EDD">
            <w:pPr>
              <w:numPr>
                <w:ilvl w:val="0"/>
                <w:numId w:val="32"/>
              </w:numPr>
              <w:suppressAutoHyphens w:val="0"/>
              <w:autoSpaceDN/>
              <w:spacing w:line="240" w:lineRule="auto"/>
              <w:ind w:left="0" w:firstLine="0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61C2019F" w14:textId="77777777" w:rsidR="00AF7EDD" w:rsidRPr="00C37719" w:rsidRDefault="00AF7EDD" w:rsidP="00AF7EDD">
            <w:pPr>
              <w:suppressAutoHyphens w:val="0"/>
              <w:autoSpaceDN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A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Uvođenje dig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italizirane građevinske knjige                                 e</w:t>
            </w:r>
            <w:r w:rsidRPr="00A27A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-Građevinski dnevnik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AC514CA" w14:textId="77777777" w:rsidR="00AF7EDD" w:rsidRPr="00130E7D" w:rsidRDefault="00130E7D" w:rsidP="00AF7EDD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30E7D">
              <w:rPr>
                <w:rFonts w:ascii="Times New Roman" w:hAnsi="Times New Roman"/>
                <w:sz w:val="20"/>
                <w:szCs w:val="20"/>
              </w:rPr>
              <w:t>657.198.750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5BB7608" w14:textId="77777777" w:rsidR="00AF7EDD" w:rsidRPr="005F6A45" w:rsidRDefault="00130E7D" w:rsidP="00AF7EDD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F6A45">
              <w:rPr>
                <w:rFonts w:ascii="Times New Roman" w:hAnsi="Times New Roman"/>
                <w:sz w:val="20"/>
                <w:szCs w:val="20"/>
              </w:rPr>
              <w:t>487.920.284</w:t>
            </w: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3ABD312" w14:textId="77777777" w:rsidR="00AF7EDD" w:rsidRDefault="004C779A" w:rsidP="00AF7EDD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74%</w:t>
            </w:r>
          </w:p>
        </w:tc>
      </w:tr>
      <w:tr w:rsidR="00AF7EDD" w:rsidRPr="00B26906" w14:paraId="4E48B711" w14:textId="77777777" w:rsidTr="00CB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6" w:type="dxa"/>
            <w:gridSpan w:val="2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AEAAAA" w:themeFill="background2" w:themeFillShade="BF"/>
            <w:vAlign w:val="center"/>
          </w:tcPr>
          <w:p w14:paraId="15F5E66F" w14:textId="77777777" w:rsidR="00AF7EDD" w:rsidRPr="000C50E1" w:rsidRDefault="00AF7EDD" w:rsidP="00AF7EDD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0C50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197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AEAAAA" w:themeFill="background2" w:themeFillShade="BF"/>
            <w:vAlign w:val="center"/>
          </w:tcPr>
          <w:p w14:paraId="1595F5B6" w14:textId="45FEA6B2" w:rsidR="004C779A" w:rsidRPr="00A31FD7" w:rsidRDefault="00FA15D3" w:rsidP="00FE74C7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</w:rPr>
            </w:pPr>
            <w:r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944</w:t>
            </w:r>
            <w:r w:rsidR="00FE74C7"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415</w:t>
            </w:r>
            <w:r w:rsidR="00FE74C7"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  <w:r w:rsidR="00FE74C7"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AEAAAA" w:themeFill="background2" w:themeFillShade="BF"/>
            <w:vAlign w:val="center"/>
          </w:tcPr>
          <w:p w14:paraId="375DC397" w14:textId="77777777" w:rsidR="00CC3079" w:rsidRPr="00A31FD7" w:rsidRDefault="00CC3079" w:rsidP="00CC3079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6D3E6FF0" w14:textId="1C4C54CB" w:rsidR="00BB62B2" w:rsidRPr="00A31FD7" w:rsidRDefault="00BB62B2" w:rsidP="00A31FD7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31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686.666.284</w:t>
            </w:r>
          </w:p>
          <w:p w14:paraId="3500023D" w14:textId="554DE1D7" w:rsidR="004C779A" w:rsidRPr="002579BB" w:rsidRDefault="004C779A" w:rsidP="00BB62B2">
            <w:pPr>
              <w:suppressAutoHyphens w:val="0"/>
              <w:autoSpaceDN/>
              <w:spacing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shd w:val="clear" w:color="auto" w:fill="AEAAAA" w:themeFill="background2" w:themeFillShade="BF"/>
            <w:vAlign w:val="center"/>
          </w:tcPr>
          <w:p w14:paraId="5C629DB3" w14:textId="27DDD384" w:rsidR="004C779A" w:rsidRPr="00255F34" w:rsidRDefault="009220A4" w:rsidP="00255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579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  <w:r w:rsidR="00AF7EDD" w:rsidRPr="00255F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14:paraId="56A3D540" w14:textId="77777777" w:rsidR="004D11B0" w:rsidRDefault="00ED0E54" w:rsidP="00D67429">
      <w:pPr>
        <w:spacing w:line="276" w:lineRule="auto"/>
        <w:jc w:val="both"/>
        <w:rPr>
          <w:rFonts w:ascii="Times New Roman" w:hAnsi="Times New Roman"/>
          <w:b/>
          <w:color w:val="2F5496" w:themeColor="accent1" w:themeShade="BF"/>
          <w:sz w:val="28"/>
          <w:szCs w:val="28"/>
        </w:rPr>
        <w:sectPr w:rsidR="004D11B0" w:rsidSect="00C439BC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706" w:footer="706" w:gutter="0"/>
          <w:pgNumType w:start="0"/>
          <w:cols w:space="708"/>
          <w:titlePg/>
          <w:docGrid w:linePitch="360"/>
        </w:sectPr>
      </w:pPr>
      <w:r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br w:type="page"/>
      </w:r>
    </w:p>
    <w:p w14:paraId="6638DC6D" w14:textId="77777777" w:rsidR="00742129" w:rsidRPr="00C42AAE" w:rsidRDefault="00B4372A" w:rsidP="00676E86">
      <w:pPr>
        <w:numPr>
          <w:ilvl w:val="0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lastRenderedPageBreak/>
        <w:t xml:space="preserve">MJERE OPTIMIZACIJE I DIGITALIZACIJE </w:t>
      </w:r>
      <w:r w:rsidR="0006058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ADMINISTRATIVNIH POSTUPAKA</w:t>
      </w:r>
      <w:r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p w14:paraId="2E6D3C2F" w14:textId="77777777" w:rsidR="00D31B63" w:rsidRPr="00C42AAE" w:rsidRDefault="00D31B63" w:rsidP="00D31B63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2FAA90D8" w14:textId="77777777" w:rsidR="00742129" w:rsidRPr="00C42AAE" w:rsidRDefault="001A697A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064051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Optimizacija i digi</w:t>
      </w:r>
      <w:r w:rsidR="001C1087">
        <w:rPr>
          <w:rFonts w:ascii="Times New Roman" w:hAnsi="Times New Roman"/>
          <w:b/>
          <w:color w:val="2F5496" w:themeColor="accent1" w:themeShade="BF"/>
          <w:sz w:val="28"/>
          <w:szCs w:val="28"/>
        </w:rPr>
        <w:t>talizacija postupka ostvarivanja</w:t>
      </w:r>
      <w:r w:rsidR="00064051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prava u okviru mjera </w:t>
      </w:r>
      <w:r w:rsidR="00742129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aktivne politike zapošljavanja </w:t>
      </w:r>
    </w:p>
    <w:p w14:paraId="3D838A08" w14:textId="77777777" w:rsidR="00D31B63" w:rsidRPr="00C42AAE" w:rsidRDefault="00D31B63" w:rsidP="00D31B63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7A532D65" w14:textId="77777777" w:rsidR="001A68E7" w:rsidRPr="00C42AAE" w:rsidRDefault="00742129" w:rsidP="001A68E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sz w:val="24"/>
          <w:szCs w:val="24"/>
        </w:rPr>
        <w:t xml:space="preserve">Zahtjev za ostvarivanje mjera aktivne politike zapošljavanja s pripadajućom popratnom dokumentacijom </w:t>
      </w:r>
      <w:r w:rsidR="00085084" w:rsidRPr="00C42AAE">
        <w:rPr>
          <w:rFonts w:ascii="Times New Roman" w:hAnsi="Times New Roman"/>
          <w:sz w:val="24"/>
          <w:szCs w:val="24"/>
        </w:rPr>
        <w:t xml:space="preserve">sada se </w:t>
      </w:r>
      <w:r w:rsidRPr="00C42AAE">
        <w:rPr>
          <w:rFonts w:ascii="Times New Roman" w:hAnsi="Times New Roman"/>
          <w:sz w:val="24"/>
          <w:szCs w:val="24"/>
        </w:rPr>
        <w:t xml:space="preserve">podnosi osobno </w:t>
      </w:r>
      <w:r w:rsidR="00477916" w:rsidRPr="00C42AAE">
        <w:rPr>
          <w:rFonts w:ascii="Times New Roman" w:hAnsi="Times New Roman"/>
          <w:sz w:val="24"/>
          <w:szCs w:val="24"/>
        </w:rPr>
        <w:t xml:space="preserve">djelomično </w:t>
      </w:r>
      <w:r w:rsidRPr="00C42AAE">
        <w:rPr>
          <w:rFonts w:ascii="Times New Roman" w:hAnsi="Times New Roman"/>
          <w:sz w:val="24"/>
          <w:szCs w:val="24"/>
        </w:rPr>
        <w:t>u papirnatom obliku u uredima Hrvatsk</w:t>
      </w:r>
      <w:r w:rsidR="00F02586" w:rsidRPr="00C42AAE">
        <w:rPr>
          <w:rFonts w:ascii="Times New Roman" w:hAnsi="Times New Roman"/>
          <w:sz w:val="24"/>
          <w:szCs w:val="24"/>
        </w:rPr>
        <w:t>og zavoda za zapošljavanje</w:t>
      </w:r>
      <w:r w:rsidRPr="00C42AAE">
        <w:rPr>
          <w:rFonts w:ascii="Times New Roman" w:hAnsi="Times New Roman"/>
          <w:sz w:val="24"/>
          <w:szCs w:val="24"/>
        </w:rPr>
        <w:t xml:space="preserve">. Po pozitivnoj ocjeni zahtjeva sklapa se ugovor o dodjeli državne potpore između poslodavca i </w:t>
      </w:r>
      <w:r w:rsidR="00616B8A" w:rsidRPr="00C42AAE">
        <w:rPr>
          <w:rFonts w:ascii="Times New Roman" w:hAnsi="Times New Roman"/>
          <w:sz w:val="24"/>
          <w:szCs w:val="24"/>
        </w:rPr>
        <w:t>Hrvatskog zavoda za zapošljavanje</w:t>
      </w:r>
      <w:r w:rsidRPr="00C42AAE">
        <w:rPr>
          <w:rFonts w:ascii="Times New Roman" w:hAnsi="Times New Roman"/>
          <w:sz w:val="24"/>
          <w:szCs w:val="24"/>
        </w:rPr>
        <w:t xml:space="preserve">. </w:t>
      </w:r>
      <w:r w:rsidR="00D31B63" w:rsidRPr="00C42AAE">
        <w:rPr>
          <w:rFonts w:ascii="Times New Roman" w:hAnsi="Times New Roman"/>
          <w:sz w:val="24"/>
          <w:szCs w:val="24"/>
        </w:rPr>
        <w:t>Z</w:t>
      </w:r>
      <w:r w:rsidRPr="00C42AAE">
        <w:rPr>
          <w:rFonts w:ascii="Times New Roman" w:hAnsi="Times New Roman"/>
          <w:sz w:val="24"/>
          <w:szCs w:val="24"/>
        </w:rPr>
        <w:t>a vrijeme trajanja ugovora</w:t>
      </w:r>
      <w:r w:rsidR="007A79AF" w:rsidRPr="00C42AAE">
        <w:rPr>
          <w:rFonts w:ascii="Times New Roman" w:hAnsi="Times New Roman"/>
          <w:sz w:val="24"/>
          <w:szCs w:val="24"/>
        </w:rPr>
        <w:t xml:space="preserve"> </w:t>
      </w:r>
      <w:r w:rsidR="00D31B63" w:rsidRPr="00C42AAE">
        <w:rPr>
          <w:rFonts w:ascii="Times New Roman" w:hAnsi="Times New Roman"/>
          <w:sz w:val="24"/>
          <w:szCs w:val="24"/>
        </w:rPr>
        <w:t xml:space="preserve">poslodavac je </w:t>
      </w:r>
      <w:r w:rsidR="007A79AF" w:rsidRPr="00C42AAE">
        <w:rPr>
          <w:rFonts w:ascii="Times New Roman" w:hAnsi="Times New Roman"/>
          <w:sz w:val="24"/>
          <w:szCs w:val="24"/>
        </w:rPr>
        <w:t>dužan redovito izvještavati Hrvatski zavod za zapošljavanje</w:t>
      </w:r>
      <w:r w:rsidRPr="00C42AAE">
        <w:rPr>
          <w:rFonts w:ascii="Times New Roman" w:hAnsi="Times New Roman"/>
          <w:sz w:val="24"/>
          <w:szCs w:val="24"/>
        </w:rPr>
        <w:t xml:space="preserve"> o prisutnosti radnika (učestalost izvješt</w:t>
      </w:r>
      <w:r w:rsidR="00D502FB" w:rsidRPr="00C42AAE">
        <w:rPr>
          <w:rFonts w:ascii="Times New Roman" w:hAnsi="Times New Roman"/>
          <w:sz w:val="24"/>
          <w:szCs w:val="24"/>
        </w:rPr>
        <w:t>avanja ovisi o pojedinoj mjeri</w:t>
      </w:r>
      <w:r w:rsidR="001A68E7" w:rsidRPr="00C42AAE">
        <w:rPr>
          <w:rFonts w:ascii="Times New Roman" w:hAnsi="Times New Roman"/>
          <w:sz w:val="24"/>
          <w:szCs w:val="24"/>
        </w:rPr>
        <w:t>)</w:t>
      </w:r>
      <w:r w:rsidR="004056D8" w:rsidRPr="00C42AAE">
        <w:rPr>
          <w:rFonts w:ascii="Times New Roman" w:hAnsi="Times New Roman"/>
          <w:sz w:val="24"/>
          <w:szCs w:val="24"/>
        </w:rPr>
        <w:t>.</w:t>
      </w:r>
    </w:p>
    <w:p w14:paraId="64016962" w14:textId="77777777" w:rsidR="00ED0E54" w:rsidRPr="00C42AAE" w:rsidRDefault="009B7A0A" w:rsidP="00ED0E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Administrativni postupak</w:t>
      </w:r>
      <w:r w:rsidRPr="00C42AAE">
        <w:rPr>
          <w:rFonts w:ascii="Times New Roman" w:hAnsi="Times New Roman"/>
          <w:b/>
          <w:sz w:val="24"/>
          <w:szCs w:val="24"/>
        </w:rPr>
        <w:t xml:space="preserve"> </w:t>
      </w:r>
      <w:r w:rsidR="00ED0E54" w:rsidRPr="00C42AAE">
        <w:rPr>
          <w:rFonts w:ascii="Times New Roman" w:hAnsi="Times New Roman"/>
          <w:b/>
          <w:sz w:val="24"/>
          <w:szCs w:val="24"/>
        </w:rPr>
        <w:t>će se optimizirati u dvije faze, kroz elektroničko podnošenje zahtjeva za ostvarivanje mjera aktivne politike zapošljavanja te smanjenje opsega potrebne dokumentacije koju će poslodavci trebati dostaviti.</w:t>
      </w:r>
    </w:p>
    <w:p w14:paraId="2534D1CF" w14:textId="77777777" w:rsidR="00C3744B" w:rsidRDefault="00C3744B" w:rsidP="00C3744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61B9AE" w14:textId="77777777" w:rsidR="00A011DC" w:rsidRPr="00C3744B" w:rsidRDefault="00A011DC" w:rsidP="002B014A">
      <w:pPr>
        <w:spacing w:after="0"/>
        <w:rPr>
          <w:rFonts w:ascii="Times New Roman" w:hAnsi="Times New Roman"/>
          <w:b/>
          <w:sz w:val="24"/>
          <w:szCs w:val="24"/>
        </w:rPr>
      </w:pPr>
      <w:r w:rsidRPr="00C3744B">
        <w:rPr>
          <w:rFonts w:ascii="Times New Roman" w:hAnsi="Times New Roman"/>
          <w:b/>
          <w:sz w:val="24"/>
          <w:szCs w:val="24"/>
        </w:rPr>
        <w:t>Faza I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8520"/>
        <w:gridCol w:w="4536"/>
        <w:gridCol w:w="2410"/>
      </w:tblGrid>
      <w:tr w:rsidR="00FE4E44" w:rsidRPr="00C42AAE" w14:paraId="2BDC355A" w14:textId="77777777" w:rsidTr="00194794">
        <w:trPr>
          <w:trHeight w:val="28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E1D2CFE" w14:textId="77777777" w:rsidR="00FE4E44" w:rsidRPr="00DD13A5" w:rsidRDefault="00FE4E44" w:rsidP="00622FB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Source Sans Pro" w:hAnsi="Times New Roman"/>
                <w:b/>
                <w:sz w:val="20"/>
                <w:szCs w:val="20"/>
              </w:rPr>
              <w:t xml:space="preserve">  </w:t>
            </w:r>
            <w:r w:rsidR="00622FBB"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53CB96" w14:textId="77777777" w:rsidR="00FE4E44" w:rsidRPr="00DD13A5" w:rsidRDefault="00FE4E4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9B625FE" w14:textId="77777777" w:rsidR="00FE4E44" w:rsidRPr="00DD13A5" w:rsidRDefault="00FE4E4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FE4E44" w:rsidRPr="00C42AAE" w14:paraId="355B5A67" w14:textId="77777777" w:rsidTr="001379E0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A63" w14:textId="77777777" w:rsidR="00FE4E44" w:rsidRPr="00DD13A5" w:rsidRDefault="00FE4E44" w:rsidP="00D144CE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Izrada IT rješenja za nadogradnju informatičkog sustava </w:t>
            </w:r>
            <w:r w:rsidR="00C53E05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Hrvatskog zavoda za zapošljavanje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06BF" w14:textId="77777777" w:rsidR="00FE4E44" w:rsidRPr="00DD13A5" w:rsidRDefault="0006713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C4F9" w14:textId="4C19EE36" w:rsidR="00FE4E44" w:rsidRPr="00A31FD7" w:rsidRDefault="00AD514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>IV. kvartal  2020.</w:t>
            </w:r>
          </w:p>
        </w:tc>
      </w:tr>
      <w:tr w:rsidR="00FE4E44" w:rsidRPr="00C42AAE" w14:paraId="29B11F8F" w14:textId="77777777" w:rsidTr="001379E0">
        <w:trPr>
          <w:trHeight w:val="64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202" w14:textId="77777777" w:rsidR="00FE4E44" w:rsidRPr="00DD13A5" w:rsidRDefault="00FE4E44" w:rsidP="00D144CE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</w:t>
            </w:r>
            <w:r w:rsidR="0034617E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Hrvatskog zavoda za zapošljavanje </w:t>
            </w:r>
            <w:r w:rsidR="001067D0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funkcionalnostima potrebnim za elektroničko podnošenje</w:t>
            </w:r>
            <w:r w:rsidR="007D1ED3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zahtjeva </w:t>
            </w:r>
            <w:r w:rsidRPr="00DD13A5">
              <w:rPr>
                <w:rFonts w:ascii="Times New Roman" w:hAnsi="Times New Roman"/>
                <w:bCs/>
                <w:sz w:val="20"/>
                <w:szCs w:val="20"/>
              </w:rPr>
              <w:t>za ostvarivanje mjera aktivne politike zapošljavanja</w:t>
            </w:r>
            <w:r w:rsidR="001067D0" w:rsidRPr="00DD13A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067D0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303C" w14:textId="77777777" w:rsidR="00FE4E44" w:rsidRPr="00DD13A5" w:rsidRDefault="0006713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88A" w14:textId="19D472B3" w:rsidR="00FE4E44" w:rsidRPr="00A31FD7" w:rsidRDefault="00AD514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>IV. kvartal  2020.</w:t>
            </w:r>
          </w:p>
        </w:tc>
      </w:tr>
      <w:tr w:rsidR="00FE4E44" w:rsidRPr="00C42AAE" w14:paraId="6556F723" w14:textId="77777777" w:rsidTr="00A07816">
        <w:trPr>
          <w:trHeight w:val="33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A3C" w14:textId="77777777" w:rsidR="00FE4E44" w:rsidRPr="00DD13A5" w:rsidRDefault="002B5870" w:rsidP="00A07816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Izmjene </w:t>
            </w:r>
            <w:r w:rsidR="00FE4E44" w:rsidRPr="00DD13A5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hr-BA"/>
              </w:rPr>
              <w:t xml:space="preserve">Uvjeta i načina korištenja sredstava za provedbu mjera aktivne politike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zapošljavanja</w:t>
            </w:r>
            <w:r w:rsidR="007C17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u 2020. godini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F5A3" w14:textId="77777777" w:rsidR="00FE4E44" w:rsidRPr="00DD13A5" w:rsidRDefault="0006713B" w:rsidP="00A078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DA3" w14:textId="77777777" w:rsidR="00FE4E44" w:rsidRPr="00A31FD7" w:rsidRDefault="00FE4E44" w:rsidP="00A07816">
            <w:pPr>
              <w:suppressAutoHyphens w:val="0"/>
              <w:autoSpaceDN/>
              <w:spacing w:before="240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A31FD7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</w:t>
            </w:r>
            <w:r w:rsidR="00FC5B3E" w:rsidRPr="00A31FD7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V</w:t>
            </w:r>
            <w:r w:rsidRPr="00A31FD7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. kvartal 2020.</w:t>
            </w:r>
          </w:p>
          <w:p w14:paraId="1D9E84BD" w14:textId="77777777" w:rsidR="00FE4E44" w:rsidRPr="00A31FD7" w:rsidRDefault="00FE4E44" w:rsidP="00A078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/>
                <w:sz w:val="20"/>
                <w:szCs w:val="20"/>
                <w:lang w:eastAsia="hr-BA"/>
              </w:rPr>
            </w:pPr>
          </w:p>
        </w:tc>
      </w:tr>
      <w:tr w:rsidR="00FE4E44" w:rsidRPr="00C42AAE" w14:paraId="6FB8F382" w14:textId="77777777" w:rsidTr="001379E0">
        <w:trPr>
          <w:trHeight w:val="40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78F" w14:textId="77777777" w:rsidR="00FE4E44" w:rsidRPr="00DD13A5" w:rsidRDefault="00FE4E44" w:rsidP="00D144CE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Interna edukacija o korištenju novih funkcionalnosti sustava</w:t>
            </w:r>
            <w:r w:rsidR="004766A0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Hrvatskog zavoda za zapošljavanje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DBB" w14:textId="77777777" w:rsidR="00FE4E44" w:rsidRPr="00DD13A5" w:rsidRDefault="0006713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E2D" w14:textId="0640F1C8" w:rsidR="00FE4E44" w:rsidRPr="00A31FD7" w:rsidRDefault="00AD514B" w:rsidP="00AD514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 xml:space="preserve">IV. kvartal 2020. </w:t>
            </w:r>
          </w:p>
        </w:tc>
      </w:tr>
      <w:tr w:rsidR="00FE4E44" w:rsidRPr="00C42AAE" w14:paraId="4DFF884E" w14:textId="77777777" w:rsidTr="002B014A">
        <w:trPr>
          <w:trHeight w:val="616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727" w14:textId="77777777" w:rsidR="00FE4E44" w:rsidRPr="00DD13A5" w:rsidRDefault="00FE4E44" w:rsidP="00D144CE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Upoznavanje </w:t>
            </w:r>
            <w:r w:rsidR="00FD50FC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korisnika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(</w:t>
            </w:r>
            <w:r w:rsidR="00805E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poslovnih subjekata</w:t>
            </w:r>
            <w:r w:rsidR="00B6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 s novim funkcionalnostima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sustava </w:t>
            </w:r>
            <w:r w:rsidR="009104D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Hrvatskog zavoda za zapošljavanje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DFA2" w14:textId="77777777" w:rsidR="00FE4E44" w:rsidRPr="00DD13A5" w:rsidRDefault="0006713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A17" w14:textId="04883457" w:rsidR="00FE4E44" w:rsidRPr="00A31FD7" w:rsidRDefault="00AD514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 xml:space="preserve">IV. kvartal 2020. </w:t>
            </w:r>
          </w:p>
        </w:tc>
      </w:tr>
    </w:tbl>
    <w:p w14:paraId="5F1CED3A" w14:textId="77777777" w:rsidR="00C3744B" w:rsidRDefault="00C3744B" w:rsidP="00C3744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C5C28D" w14:textId="77777777" w:rsidR="00C3744B" w:rsidRPr="00C3744B" w:rsidRDefault="00C3744B" w:rsidP="002B014A">
      <w:pPr>
        <w:spacing w:after="0"/>
        <w:rPr>
          <w:rFonts w:ascii="Times New Roman" w:hAnsi="Times New Roman"/>
          <w:b/>
          <w:sz w:val="24"/>
          <w:szCs w:val="24"/>
        </w:rPr>
      </w:pPr>
      <w:r w:rsidRPr="00C3744B">
        <w:rPr>
          <w:rFonts w:ascii="Times New Roman" w:hAnsi="Times New Roman"/>
          <w:b/>
          <w:sz w:val="24"/>
          <w:szCs w:val="24"/>
        </w:rPr>
        <w:t>Faza II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8520"/>
        <w:gridCol w:w="4536"/>
        <w:gridCol w:w="2410"/>
      </w:tblGrid>
      <w:tr w:rsidR="00FE4E44" w:rsidRPr="00C42AAE" w14:paraId="78805EBA" w14:textId="77777777" w:rsidTr="00194794">
        <w:trPr>
          <w:trHeight w:val="28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4C59E6D" w14:textId="77777777" w:rsidR="00FE4E44" w:rsidRPr="00DD13A5" w:rsidRDefault="00622FBB" w:rsidP="00A011D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C5B712C" w14:textId="77777777" w:rsidR="00FE4E44" w:rsidRPr="00DD13A5" w:rsidRDefault="00FE4E4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B1179F4" w14:textId="77777777" w:rsidR="00FE4E44" w:rsidRPr="00DD13A5" w:rsidRDefault="00FE4E4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FE4E44" w:rsidRPr="00C42AAE" w14:paraId="1A27354D" w14:textId="77777777" w:rsidTr="001379E0">
        <w:trPr>
          <w:trHeight w:val="48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4A5" w14:textId="77777777" w:rsidR="00FE4E44" w:rsidRPr="00DD13A5" w:rsidRDefault="00FE4E44" w:rsidP="00D144CE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Izrada IT rješenja za nadogradnju informatičkog sustava </w:t>
            </w:r>
            <w:r w:rsidR="00566B9F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e-Burza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te izrada korisničkog priručnika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308B" w14:textId="77777777" w:rsidR="00FE4E44" w:rsidRPr="00DD13A5" w:rsidRDefault="0006713B" w:rsidP="007F1C6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F0D" w14:textId="784CA74C" w:rsidR="00FE4E44" w:rsidRPr="00EC2E40" w:rsidRDefault="009B08E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>I. kvartal 2021.</w:t>
            </w:r>
          </w:p>
        </w:tc>
      </w:tr>
      <w:tr w:rsidR="00FE4E44" w:rsidRPr="00C42AAE" w14:paraId="72DEE1B5" w14:textId="77777777" w:rsidTr="001379E0">
        <w:trPr>
          <w:trHeight w:val="54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7AB3" w14:textId="77777777" w:rsidR="00FE4E44" w:rsidRPr="00DD13A5" w:rsidRDefault="00FE4E44" w:rsidP="00D144CE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e-Burza </w:t>
            </w:r>
            <w:r w:rsidR="00413FF3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funkcionalnostima potrebnim za elektroničko podnošenje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zahtjeva </w:t>
            </w:r>
            <w:r w:rsidRPr="00DD13A5">
              <w:rPr>
                <w:rFonts w:ascii="Times New Roman" w:hAnsi="Times New Roman"/>
                <w:bCs/>
                <w:sz w:val="20"/>
                <w:szCs w:val="20"/>
              </w:rPr>
              <w:t>za ostvarivanje mjera aktivne politike zapošljavanja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19EB" w14:textId="77777777" w:rsidR="00FE4E44" w:rsidRPr="00DD13A5" w:rsidRDefault="0006713B" w:rsidP="007F1C6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DA2" w14:textId="2FBB0991" w:rsidR="00FE4E44" w:rsidRPr="00EC2E40" w:rsidRDefault="009B08E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>I. kvartal 2021.</w:t>
            </w:r>
          </w:p>
        </w:tc>
      </w:tr>
      <w:tr w:rsidR="00FE4E44" w:rsidRPr="00C42AAE" w14:paraId="6BFD8D71" w14:textId="77777777" w:rsidTr="001379E0">
        <w:trPr>
          <w:trHeight w:val="989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BF22" w14:textId="77777777" w:rsidR="00E839F9" w:rsidRPr="00DD13A5" w:rsidRDefault="00FE4E44" w:rsidP="005B7EDA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lastRenderedPageBreak/>
              <w:t xml:space="preserve">Nadogradnja informatičkog sustava e-Burza </w:t>
            </w:r>
            <w:r w:rsidR="00960AF9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funkcionalnostima</w:t>
            </w:r>
            <w:r w:rsidR="00960A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kojim će se </w:t>
            </w:r>
            <w:r w:rsidR="00AA42F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Hrvatskom zavodu za zapošljavanje</w:t>
            </w:r>
            <w:r w:rsidR="00E839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omogućiti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preuzimanje</w:t>
            </w:r>
            <w:r w:rsidR="00E84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E840BF" w:rsidRPr="001171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JOPPD obrasca</w:t>
            </w:r>
            <w:r w:rsidR="00D575EB" w:rsidRPr="001171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E84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 </w:t>
            </w:r>
            <w:r w:rsidR="00E839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potvrde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o stanju 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duga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po osnovi porez</w:t>
            </w:r>
            <w:r w:rsidR="006F0B1D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a i 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drugih javnih davanja </w:t>
            </w:r>
            <w:r w:rsidR="00E839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kojima evidenciju vodi </w:t>
            </w:r>
            <w:r w:rsidR="00E839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AA42F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</w:t>
            </w:r>
            <w:r w:rsidR="00AA42F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financija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–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AA42F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Porezn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</w:t>
            </w:r>
            <w:r w:rsidR="00AA42F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uprav</w:t>
            </w:r>
            <w:r w:rsidR="00D575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te </w:t>
            </w:r>
            <w:r w:rsidR="00E839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g</w:t>
            </w:r>
            <w:r w:rsidR="002B37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odišnjeg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fin</w:t>
            </w:r>
            <w:r w:rsidR="002B37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ancijskog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izvještaj</w:t>
            </w:r>
            <w:r w:rsidR="002B37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poduzetnika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GFI-POD</w:t>
            </w:r>
            <w:r w:rsidR="006F0B1D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E839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od </w:t>
            </w:r>
            <w:r w:rsidR="00AA42F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Financijske agencije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683A" w14:textId="77777777" w:rsidR="00FE4E44" w:rsidRPr="00DD13A5" w:rsidRDefault="0006713B" w:rsidP="0006713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,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Ministarstvom financija - Poreznom upravom i Financijskom agencijom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9B3" w14:textId="77777777" w:rsidR="00FE4E44" w:rsidRPr="00DD13A5" w:rsidRDefault="00FE4E4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BA"/>
              </w:rPr>
              <w:t> </w:t>
            </w:r>
            <w:r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I</w:t>
            </w:r>
            <w:r w:rsidR="00FC5B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V</w:t>
            </w:r>
            <w:r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. kvartal 202</w:t>
            </w:r>
            <w:r w:rsidR="00FC5B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0</w:t>
            </w:r>
            <w:r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.</w:t>
            </w:r>
          </w:p>
        </w:tc>
      </w:tr>
      <w:tr w:rsidR="00FE4E44" w:rsidRPr="00C42AAE" w14:paraId="32005DEF" w14:textId="77777777" w:rsidTr="001379E0">
        <w:trPr>
          <w:trHeight w:val="45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2AF3" w14:textId="77777777" w:rsidR="00FE4E44" w:rsidRPr="00DD13A5" w:rsidRDefault="00FE4E44" w:rsidP="00D144CE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Izmjena </w:t>
            </w:r>
            <w:r w:rsidRPr="00DD13A5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hr-BA"/>
              </w:rPr>
              <w:t xml:space="preserve">Uvjeta i načina korištenja sredstava za provedbu mjera aktivne politike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zapošljavanja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92B5" w14:textId="77777777" w:rsidR="00FE4E44" w:rsidRPr="00DD13A5" w:rsidRDefault="0006713B" w:rsidP="007F1C6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8EB" w14:textId="77777777" w:rsidR="00FE4E44" w:rsidRPr="00DD13A5" w:rsidRDefault="00FE4E4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IV. kvartal 2020.</w:t>
            </w:r>
          </w:p>
        </w:tc>
      </w:tr>
      <w:tr w:rsidR="00FE4E44" w:rsidRPr="00C42AAE" w14:paraId="106F7E70" w14:textId="77777777" w:rsidTr="001379E0">
        <w:trPr>
          <w:trHeight w:val="45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64A" w14:textId="77777777" w:rsidR="00FE4E44" w:rsidRPr="00DD13A5" w:rsidRDefault="00FE4E44" w:rsidP="00D144CE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Interna edukacija o korištenju novih funkcionalnosti sustava</w:t>
            </w:r>
            <w:r w:rsidR="00D500B6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e-Burza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4521" w14:textId="77777777" w:rsidR="00FE4E44" w:rsidRPr="00DD13A5" w:rsidRDefault="0006713B" w:rsidP="007F1C6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A36" w14:textId="356ADC5D" w:rsidR="00FE4E44" w:rsidRPr="00EC2E40" w:rsidRDefault="009B08E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>I. kvartal 2021.</w:t>
            </w:r>
          </w:p>
        </w:tc>
      </w:tr>
      <w:tr w:rsidR="00FE4E44" w:rsidRPr="00C42AAE" w14:paraId="4E4A567E" w14:textId="77777777" w:rsidTr="00E73024">
        <w:trPr>
          <w:trHeight w:val="46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9D8" w14:textId="77777777" w:rsidR="00FE4E44" w:rsidRPr="00DD13A5" w:rsidRDefault="00FE4E44" w:rsidP="00D144CE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Upoznavanje </w:t>
            </w:r>
            <w:r w:rsidR="00FD50FC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korisnika (</w:t>
            </w:r>
            <w:r w:rsidR="00805E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poslovnih subjekata</w:t>
            </w:r>
            <w:r w:rsidR="00FD50FC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) </w:t>
            </w:r>
            <w:r w:rsidR="002B37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s novim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funkcionalnosti</w:t>
            </w:r>
            <w:r w:rsidR="002B37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sustava e-Burza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6E11" w14:textId="77777777" w:rsidR="00FE4E44" w:rsidRPr="00DD13A5" w:rsidRDefault="0006713B" w:rsidP="007F1C6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74D" w14:textId="5F94A9B5" w:rsidR="00FE4E44" w:rsidRPr="00EC2E40" w:rsidRDefault="009B08E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lang w:eastAsia="hr-BA"/>
              </w:rPr>
              <w:t>I. kvartal 2021</w:t>
            </w:r>
            <w:r w:rsidRPr="00A31FD7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.</w:t>
            </w:r>
          </w:p>
        </w:tc>
      </w:tr>
      <w:tr w:rsidR="00FE4E44" w:rsidRPr="00C42AAE" w14:paraId="5974048D" w14:textId="77777777" w:rsidTr="00E73024">
        <w:trPr>
          <w:trHeight w:val="428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198" w14:textId="77777777" w:rsidR="00FE4E44" w:rsidRPr="00DD13A5" w:rsidRDefault="00FE4E44" w:rsidP="002D4293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Povezivanje </w:t>
            </w:r>
            <w:r w:rsidR="002D42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elektroničke usluge</w:t>
            </w:r>
            <w:r w:rsidR="002D4293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e-Burza sa sustavom e-Poslovanje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A453" w14:textId="77777777" w:rsidR="00FE4E44" w:rsidRPr="00DD13A5" w:rsidRDefault="0006713B" w:rsidP="0006713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zapošljavanje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i </w:t>
            </w:r>
            <w:r w:rsidR="00FE4E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Ministarstvom uprave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F27" w14:textId="653F815C" w:rsidR="00FE4E44" w:rsidRPr="00DD13A5" w:rsidRDefault="009B08E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iCs/>
                <w:sz w:val="20"/>
                <w:szCs w:val="20"/>
                <w:lang w:eastAsia="hr-BA"/>
              </w:rPr>
              <w:t>I. kvartal 2021</w:t>
            </w:r>
            <w:r w:rsidR="00FE4E44"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.</w:t>
            </w:r>
          </w:p>
        </w:tc>
      </w:tr>
      <w:tr w:rsidR="00E73024" w:rsidRPr="00C42AAE" w14:paraId="65802A00" w14:textId="77777777" w:rsidTr="00E73024">
        <w:trPr>
          <w:trHeight w:val="227"/>
        </w:trPr>
        <w:tc>
          <w:tcPr>
            <w:tcW w:w="852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2DF78F4" w14:textId="77777777" w:rsidR="00E73024" w:rsidRPr="00C37719" w:rsidRDefault="00E73024" w:rsidP="00DF457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2FF969" w14:textId="77777777" w:rsidR="00E73024" w:rsidRPr="004E2D1B" w:rsidRDefault="00E73024" w:rsidP="00E7302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E2D1B" w:rsidRPr="00C42AAE" w14:paraId="0D600679" w14:textId="77777777" w:rsidTr="00DE6CFA">
        <w:trPr>
          <w:trHeight w:val="227"/>
        </w:trPr>
        <w:tc>
          <w:tcPr>
            <w:tcW w:w="85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0D841AF" w14:textId="77777777" w:rsidR="004E2D1B" w:rsidRPr="00DF4577" w:rsidRDefault="00676D7B" w:rsidP="00DE6CF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694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035C7779" w14:textId="77777777" w:rsidR="004E2D1B" w:rsidRPr="00DF4577" w:rsidRDefault="004E2D1B" w:rsidP="00E7302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DF4577">
              <w:rPr>
                <w:rFonts w:ascii="Times New Roman" w:hAnsi="Times New Roman"/>
                <w:b/>
                <w:sz w:val="20"/>
                <w:szCs w:val="20"/>
              </w:rPr>
              <w:t>22.615.000</w:t>
            </w:r>
            <w:r w:rsidR="006C2AE7" w:rsidRPr="00DF4577">
              <w:rPr>
                <w:rFonts w:ascii="Times New Roman" w:hAnsi="Times New Roman"/>
                <w:b/>
                <w:sz w:val="20"/>
                <w:szCs w:val="20"/>
              </w:rPr>
              <w:t xml:space="preserve"> kn</w:t>
            </w:r>
          </w:p>
        </w:tc>
      </w:tr>
      <w:tr w:rsidR="004E2D1B" w:rsidRPr="00C42AAE" w14:paraId="470FE069" w14:textId="77777777" w:rsidTr="00DE6CFA">
        <w:trPr>
          <w:trHeight w:val="261"/>
        </w:trPr>
        <w:tc>
          <w:tcPr>
            <w:tcW w:w="8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37E500B2" w14:textId="77777777" w:rsidR="004E2D1B" w:rsidRPr="00DF4577" w:rsidRDefault="00676D7B" w:rsidP="00DE6CF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</w:t>
            </w:r>
            <w:r w:rsidR="00E73024"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a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75871BA" w14:textId="77777777" w:rsidR="004E2D1B" w:rsidRPr="00DF4577" w:rsidRDefault="004E2D1B" w:rsidP="00E7302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DF4577">
              <w:rPr>
                <w:rFonts w:ascii="Times New Roman" w:hAnsi="Times New Roman"/>
                <w:b/>
                <w:sz w:val="20"/>
                <w:szCs w:val="20"/>
              </w:rPr>
              <w:t>13.986.000</w:t>
            </w:r>
            <w:r w:rsidR="006C2AE7" w:rsidRPr="00DF4577">
              <w:rPr>
                <w:rFonts w:ascii="Times New Roman" w:hAnsi="Times New Roman"/>
                <w:b/>
                <w:sz w:val="20"/>
                <w:szCs w:val="20"/>
              </w:rPr>
              <w:t xml:space="preserve"> kn</w:t>
            </w:r>
          </w:p>
        </w:tc>
      </w:tr>
      <w:tr w:rsidR="00676D7B" w:rsidRPr="00C42AAE" w14:paraId="7979DA02" w14:textId="77777777" w:rsidTr="00DE6CFA">
        <w:trPr>
          <w:trHeight w:val="261"/>
        </w:trPr>
        <w:tc>
          <w:tcPr>
            <w:tcW w:w="85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720EEF1" w14:textId="77777777" w:rsidR="00676D7B" w:rsidRPr="00DF4577" w:rsidRDefault="00676D7B" w:rsidP="001A697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 w:rsidR="001A697A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557B6260" w14:textId="77777777" w:rsidR="00676D7B" w:rsidRPr="00DF4577" w:rsidRDefault="006C2AE7" w:rsidP="00E7302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577">
              <w:rPr>
                <w:rFonts w:ascii="Times New Roman" w:hAnsi="Times New Roman"/>
                <w:b/>
                <w:sz w:val="20"/>
                <w:szCs w:val="20"/>
              </w:rPr>
              <w:t>62%</w:t>
            </w:r>
          </w:p>
        </w:tc>
      </w:tr>
    </w:tbl>
    <w:p w14:paraId="52AD7676" w14:textId="77777777" w:rsidR="00085084" w:rsidRDefault="0008508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63A670E5" w14:textId="77777777" w:rsidR="00462A1E" w:rsidRPr="00C42AAE" w:rsidRDefault="001A697A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Digitalizacija postupka evidencije podataka </w:t>
      </w:r>
      <w:r w:rsidR="0061303A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iz mirovinskog osiguranja</w:t>
      </w:r>
    </w:p>
    <w:p w14:paraId="0345EDD7" w14:textId="77777777" w:rsidR="00357D94" w:rsidRPr="00C42AAE" w:rsidRDefault="00357D94" w:rsidP="00357D94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2CC2131E" w14:textId="77777777" w:rsidR="00DA27C6" w:rsidRPr="002B014A" w:rsidRDefault="00BC0D37" w:rsidP="002B014A">
      <w:pPr>
        <w:pStyle w:val="CommentText"/>
        <w:spacing w:after="0"/>
        <w:jc w:val="both"/>
      </w:pPr>
      <w:r w:rsidRPr="00C42AAE">
        <w:rPr>
          <w:rFonts w:ascii="Times New Roman" w:eastAsiaTheme="minorHAnsi" w:hAnsi="Times New Roman"/>
          <w:sz w:val="24"/>
          <w:szCs w:val="24"/>
        </w:rPr>
        <w:t xml:space="preserve">Hrvatski </w:t>
      </w:r>
      <w:r w:rsidR="007B121C" w:rsidRPr="00C42AAE">
        <w:rPr>
          <w:rFonts w:ascii="Times New Roman" w:eastAsiaTheme="minorHAnsi" w:hAnsi="Times New Roman"/>
          <w:sz w:val="24"/>
          <w:szCs w:val="24"/>
        </w:rPr>
        <w:t xml:space="preserve">zavod za mirovinsko osiguranje </w:t>
      </w:r>
      <w:r w:rsidRPr="00C42AAE">
        <w:rPr>
          <w:rFonts w:ascii="Times New Roman" w:eastAsiaTheme="minorHAnsi" w:hAnsi="Times New Roman"/>
          <w:sz w:val="24"/>
          <w:szCs w:val="24"/>
        </w:rPr>
        <w:t>svojim Pravilnikom o postupku i načinu kontrole podataka o kojima ovise prava iz mirovinskog osiguranja (</w:t>
      </w:r>
      <w:r w:rsidR="00B84CF4" w:rsidRPr="00C42AAE">
        <w:rPr>
          <w:rFonts w:ascii="Times New Roman" w:eastAsiaTheme="minorHAnsi" w:hAnsi="Times New Roman"/>
          <w:sz w:val="24"/>
          <w:szCs w:val="24"/>
        </w:rPr>
        <w:t xml:space="preserve">„Narodne novine“, br. </w:t>
      </w:r>
      <w:r w:rsidR="00E66903">
        <w:rPr>
          <w:rFonts w:ascii="Times New Roman" w:eastAsiaTheme="minorHAnsi" w:hAnsi="Times New Roman"/>
          <w:sz w:val="24"/>
          <w:szCs w:val="24"/>
        </w:rPr>
        <w:t>43/14 i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19/17) utvrđuje postupak i način kontrole pravilnosti podataka o stažu osiguranja i osnovicama koje služe za ostvarivanje prava iz mirovinskog osiguranja (prava na</w:t>
      </w:r>
      <w:r w:rsidR="005F6BF3">
        <w:rPr>
          <w:rFonts w:ascii="Times New Roman" w:eastAsiaTheme="minorHAnsi" w:hAnsi="Times New Roman"/>
          <w:sz w:val="24"/>
          <w:szCs w:val="24"/>
        </w:rPr>
        <w:t xml:space="preserve"> </w:t>
      </w:r>
      <w:r w:rsidR="00830A3E" w:rsidRPr="002B014A">
        <w:rPr>
          <w:rFonts w:ascii="Times New Roman" w:hAnsi="Times New Roman"/>
          <w:sz w:val="24"/>
          <w:szCs w:val="24"/>
        </w:rPr>
        <w:t>starosnu, prijevremenu starosnu mirovinu, obiteljsku mirovinu i prava na osnovi smanjenja radne sposobnosti uz preostalu radnu sposobnost, djelomičnog i potpunog gubitka radne sposobnosti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). Za potrebe kontrole staža osiguranja i osnovica poslodavac je obvezan za svaku godinu sastaviti </w:t>
      </w:r>
      <w:r w:rsidRPr="00C42AAE">
        <w:rPr>
          <w:rFonts w:ascii="Times New Roman" w:eastAsiaTheme="minorHAnsi" w:hAnsi="Times New Roman"/>
          <w:iCs/>
          <w:sz w:val="24"/>
          <w:szCs w:val="24"/>
        </w:rPr>
        <w:t xml:space="preserve">Rekapitulacije podataka za postupak kontrole 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i </w:t>
      </w:r>
      <w:r w:rsidRPr="00C42AAE">
        <w:rPr>
          <w:rFonts w:ascii="Times New Roman" w:eastAsiaTheme="minorHAnsi" w:hAnsi="Times New Roman"/>
          <w:iCs/>
          <w:sz w:val="24"/>
          <w:szCs w:val="24"/>
        </w:rPr>
        <w:t>Popis radnika kojima se staž osiguran</w:t>
      </w:r>
      <w:r w:rsidR="00085084" w:rsidRPr="00C42AAE">
        <w:rPr>
          <w:rFonts w:ascii="Times New Roman" w:eastAsiaTheme="minorHAnsi" w:hAnsi="Times New Roman"/>
          <w:iCs/>
          <w:sz w:val="24"/>
          <w:szCs w:val="24"/>
        </w:rPr>
        <w:t>ja računa s povećanim trajanjem</w:t>
      </w:r>
      <w:r w:rsidRPr="00C42AAE">
        <w:rPr>
          <w:rFonts w:ascii="Times New Roman" w:eastAsiaTheme="minorHAnsi" w:hAnsi="Times New Roman"/>
          <w:sz w:val="24"/>
          <w:szCs w:val="24"/>
        </w:rPr>
        <w:t>. Popunjene rekapitulacije i popise poslodavac je obvezan pripremit</w:t>
      </w:r>
      <w:r w:rsidR="008A5076">
        <w:rPr>
          <w:rFonts w:ascii="Times New Roman" w:eastAsiaTheme="minorHAnsi" w:hAnsi="Times New Roman"/>
          <w:sz w:val="24"/>
          <w:szCs w:val="24"/>
        </w:rPr>
        <w:t>i za postupak kontrole, ali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ih</w:t>
      </w:r>
      <w:r w:rsidR="008A5076">
        <w:rPr>
          <w:rFonts w:ascii="Times New Roman" w:eastAsiaTheme="minorHAnsi" w:hAnsi="Times New Roman"/>
          <w:sz w:val="24"/>
          <w:szCs w:val="24"/>
        </w:rPr>
        <w:t xml:space="preserve"> nije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dužan dostavljati </w:t>
      </w:r>
      <w:r w:rsidR="00325E22">
        <w:rPr>
          <w:rFonts w:ascii="Times New Roman" w:eastAsiaTheme="minorHAnsi" w:hAnsi="Times New Roman"/>
          <w:sz w:val="24"/>
          <w:szCs w:val="24"/>
        </w:rPr>
        <w:t>Hrvatskom</w:t>
      </w:r>
      <w:r w:rsidR="00325E22" w:rsidRPr="00C42AAE">
        <w:rPr>
          <w:rFonts w:ascii="Times New Roman" w:eastAsiaTheme="minorHAnsi" w:hAnsi="Times New Roman"/>
          <w:sz w:val="24"/>
          <w:szCs w:val="24"/>
        </w:rPr>
        <w:t xml:space="preserve"> zavod</w:t>
      </w:r>
      <w:r w:rsidR="00325E22">
        <w:rPr>
          <w:rFonts w:ascii="Times New Roman" w:eastAsiaTheme="minorHAnsi" w:hAnsi="Times New Roman"/>
          <w:sz w:val="24"/>
          <w:szCs w:val="24"/>
        </w:rPr>
        <w:t>u</w:t>
      </w:r>
      <w:r w:rsidR="00325E22" w:rsidRPr="00C42AAE">
        <w:rPr>
          <w:rFonts w:ascii="Times New Roman" w:eastAsiaTheme="minorHAnsi" w:hAnsi="Times New Roman"/>
          <w:sz w:val="24"/>
          <w:szCs w:val="24"/>
        </w:rPr>
        <w:t xml:space="preserve"> za mirovinsko osiguranje</w:t>
      </w:r>
      <w:r w:rsidRPr="00C42AAE">
        <w:rPr>
          <w:rFonts w:ascii="Times New Roman" w:eastAsiaTheme="minorHAnsi" w:hAnsi="Times New Roman"/>
          <w:sz w:val="24"/>
          <w:szCs w:val="24"/>
        </w:rPr>
        <w:t>.</w:t>
      </w:r>
      <w:r w:rsidR="00BB0E22" w:rsidRPr="00C42AA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C6440B7" w14:textId="77777777" w:rsidR="00ED0E54" w:rsidRPr="00C42AAE" w:rsidRDefault="00ED0E54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1D137CA8" w14:textId="77777777" w:rsidR="00B55FD0" w:rsidRPr="00B55FD0" w:rsidRDefault="007B121C" w:rsidP="002B01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eastAsiaTheme="minorHAnsi" w:hAnsi="Times New Roman"/>
          <w:sz w:val="24"/>
          <w:szCs w:val="24"/>
        </w:rPr>
        <w:t>Kada kontrolori Hrvatskog zavoda za mirovinsko osiguranje</w:t>
      </w:r>
      <w:r w:rsidR="00BC0D37" w:rsidRPr="00C42AAE">
        <w:rPr>
          <w:rFonts w:ascii="Times New Roman" w:eastAsiaTheme="minorHAnsi" w:hAnsi="Times New Roman"/>
          <w:sz w:val="24"/>
          <w:szCs w:val="24"/>
        </w:rPr>
        <w:t xml:space="preserve"> u postupku kontrole podataka o stažu osiguranja, osnovicama za ostvarivanje prava iz mirovinskog osiguranja kao i ostvarivanja prava na mirovinu utvrde da za osiguranika nisu evidentirani svi podaci o osnovicama i stažu osiguranja u evidencijama </w:t>
      </w:r>
      <w:r w:rsidR="00325E22">
        <w:rPr>
          <w:rFonts w:ascii="Times New Roman" w:eastAsiaTheme="minorHAnsi" w:hAnsi="Times New Roman"/>
          <w:sz w:val="24"/>
          <w:szCs w:val="24"/>
        </w:rPr>
        <w:t>Hrvatskog</w:t>
      </w:r>
      <w:r w:rsidR="00325E22" w:rsidRPr="00C42AAE">
        <w:rPr>
          <w:rFonts w:ascii="Times New Roman" w:eastAsiaTheme="minorHAnsi" w:hAnsi="Times New Roman"/>
          <w:sz w:val="24"/>
          <w:szCs w:val="24"/>
        </w:rPr>
        <w:t xml:space="preserve"> zavod</w:t>
      </w:r>
      <w:r w:rsidR="00325E22">
        <w:rPr>
          <w:rFonts w:ascii="Times New Roman" w:eastAsiaTheme="minorHAnsi" w:hAnsi="Times New Roman"/>
          <w:sz w:val="24"/>
          <w:szCs w:val="24"/>
        </w:rPr>
        <w:t>a</w:t>
      </w:r>
      <w:r w:rsidR="00325E22" w:rsidRPr="00C42AAE">
        <w:rPr>
          <w:rFonts w:ascii="Times New Roman" w:eastAsiaTheme="minorHAnsi" w:hAnsi="Times New Roman"/>
          <w:sz w:val="24"/>
          <w:szCs w:val="24"/>
        </w:rPr>
        <w:t xml:space="preserve"> za mirovinsko osiguranje</w:t>
      </w:r>
      <w:r w:rsidR="00BC0D37" w:rsidRPr="00C42AAE">
        <w:rPr>
          <w:rFonts w:ascii="Times New Roman" w:eastAsiaTheme="minorHAnsi" w:hAnsi="Times New Roman"/>
          <w:sz w:val="24"/>
          <w:szCs w:val="24"/>
        </w:rPr>
        <w:t xml:space="preserve"> ili utvrde da te podatke treba ispraviti, </w:t>
      </w:r>
      <w:r w:rsidR="00C05BF4" w:rsidRPr="00C42AAE">
        <w:rPr>
          <w:rFonts w:ascii="Times New Roman" w:eastAsiaTheme="minorHAnsi" w:hAnsi="Times New Roman"/>
          <w:sz w:val="24"/>
          <w:szCs w:val="24"/>
        </w:rPr>
        <w:t xml:space="preserve">poslodavac je obvezan Hrvatskom zavodu za mirovinsko osiguranje </w:t>
      </w:r>
      <w:r w:rsidR="001E0A02" w:rsidRPr="00C42AAE">
        <w:rPr>
          <w:rFonts w:ascii="Times New Roman" w:eastAsiaTheme="minorHAnsi" w:hAnsi="Times New Roman"/>
          <w:sz w:val="24"/>
          <w:szCs w:val="24"/>
        </w:rPr>
        <w:t>dostaviti O</w:t>
      </w:r>
      <w:r w:rsidR="00BC0D37" w:rsidRPr="00C42AAE">
        <w:rPr>
          <w:rFonts w:ascii="Times New Roman" w:eastAsiaTheme="minorHAnsi" w:hAnsi="Times New Roman"/>
          <w:sz w:val="24"/>
          <w:szCs w:val="24"/>
        </w:rPr>
        <w:t xml:space="preserve">brazac </w:t>
      </w:r>
      <w:r w:rsidR="00BC0D37" w:rsidRPr="00C42AAE">
        <w:rPr>
          <w:rFonts w:ascii="Times New Roman" w:eastAsiaTheme="minorHAnsi" w:hAnsi="Times New Roman"/>
          <w:iCs/>
          <w:sz w:val="24"/>
          <w:szCs w:val="24"/>
        </w:rPr>
        <w:t>MPP-1</w:t>
      </w:r>
      <w:r w:rsidR="00BC0D37" w:rsidRPr="00C42AAE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BC0D37" w:rsidRPr="00C42AAE">
        <w:rPr>
          <w:rFonts w:ascii="Times New Roman" w:eastAsiaTheme="minorHAnsi" w:hAnsi="Times New Roman"/>
          <w:sz w:val="24"/>
          <w:szCs w:val="24"/>
        </w:rPr>
        <w:t>s traženim podacima.</w:t>
      </w:r>
      <w:r w:rsidR="00B55FD0">
        <w:rPr>
          <w:rFonts w:ascii="Times New Roman" w:eastAsiaTheme="minorHAnsi" w:hAnsi="Times New Roman"/>
          <w:sz w:val="24"/>
          <w:szCs w:val="24"/>
        </w:rPr>
        <w:t xml:space="preserve"> </w:t>
      </w:r>
      <w:r w:rsidR="00B55FD0" w:rsidRPr="00B55FD0">
        <w:rPr>
          <w:rFonts w:ascii="Times New Roman" w:hAnsi="Times New Roman"/>
          <w:iCs/>
          <w:sz w:val="24"/>
          <w:szCs w:val="24"/>
        </w:rPr>
        <w:t>Obrazac MPP-1 dostavlja se također i u postupcima ostvarivanja prava iz mirovinskog osiguranja te u postupcima provođenja mjera za povećanje ažurnosti HZMO-a.</w:t>
      </w:r>
    </w:p>
    <w:p w14:paraId="0FA1FA26" w14:textId="77777777" w:rsidR="00FD60A4" w:rsidRPr="00C42AAE" w:rsidRDefault="00FD60A4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406315C" w14:textId="77777777" w:rsidR="00DD13A5" w:rsidRDefault="00345CCC" w:rsidP="002B014A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Administrativni postupak</w:t>
      </w:r>
      <w:r w:rsidRPr="00224CA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24CA4" w:rsidRPr="00224CA4">
        <w:rPr>
          <w:rFonts w:ascii="Times New Roman" w:hAnsi="Times New Roman"/>
          <w:b/>
          <w:iCs/>
          <w:sz w:val="24"/>
          <w:szCs w:val="24"/>
        </w:rPr>
        <w:t>će se optimizirati u 2 faze kroz elektroničko podnošenje MPP-1 obrasca i digitalizaciju postupka kontrole podataka obveznika o kojima ovise prava iz mirovinskog osiguranja na način da se u elektroničkom obliku dostavlja rekapitulacija podataka, popis radnika s beneficiranim stažem te ostala potrebna dokumentacija od strane poslodavca i zapisnici o obavljenoj kontroli od strane</w:t>
      </w:r>
      <w:r w:rsidR="00224CA4" w:rsidRPr="00224CA4">
        <w:rPr>
          <w:rFonts w:ascii="Times New Roman" w:eastAsiaTheme="minorHAnsi" w:hAnsi="Times New Roman"/>
          <w:b/>
          <w:sz w:val="24"/>
          <w:szCs w:val="24"/>
        </w:rPr>
        <w:t xml:space="preserve"> Hrvatskog zavoda za mirovinsko osiguranje</w:t>
      </w:r>
      <w:r w:rsidR="00224CA4" w:rsidRPr="00224CA4">
        <w:rPr>
          <w:rFonts w:ascii="Times New Roman" w:hAnsi="Times New Roman"/>
          <w:b/>
          <w:iCs/>
          <w:sz w:val="24"/>
          <w:szCs w:val="24"/>
        </w:rPr>
        <w:t>.</w:t>
      </w:r>
    </w:p>
    <w:p w14:paraId="0CA0810C" w14:textId="77777777" w:rsidR="00982813" w:rsidRDefault="00982813" w:rsidP="002B01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702" w:type="dxa"/>
        <w:tblInd w:w="93" w:type="dxa"/>
        <w:tblLook w:val="04A0" w:firstRow="1" w:lastRow="0" w:firstColumn="1" w:lastColumn="0" w:noHBand="0" w:noVBand="1"/>
      </w:tblPr>
      <w:tblGrid>
        <w:gridCol w:w="8520"/>
        <w:gridCol w:w="4536"/>
        <w:gridCol w:w="2410"/>
        <w:gridCol w:w="236"/>
      </w:tblGrid>
      <w:tr w:rsidR="00C5667B" w:rsidRPr="00C42AAE" w14:paraId="0A59A227" w14:textId="77777777" w:rsidTr="00EC486C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6F0C" w14:textId="77777777" w:rsidR="00FD60A4" w:rsidRPr="00C42AAE" w:rsidRDefault="00C5667B" w:rsidP="00130E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BA"/>
              </w:rPr>
            </w:pPr>
            <w:r w:rsidRPr="00C42A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BA"/>
              </w:rPr>
              <w:t>Faza 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FFD" w14:textId="77777777" w:rsidR="00C5667B" w:rsidRPr="00C42AAE" w:rsidRDefault="00C5667B" w:rsidP="00130E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B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2F253" w14:textId="77777777" w:rsidR="00C5667B" w:rsidRPr="00C42AAE" w:rsidRDefault="00C5667B" w:rsidP="00130E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5D0D" w14:textId="77777777" w:rsidR="00C5667B" w:rsidRPr="00C42AAE" w:rsidRDefault="00C5667B" w:rsidP="00130E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C5667B" w:rsidRPr="00C42AAE" w14:paraId="7231AF40" w14:textId="77777777" w:rsidTr="00194794">
        <w:trPr>
          <w:gridAfter w:val="1"/>
          <w:wAfter w:w="236" w:type="dxa"/>
          <w:trHeight w:val="28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BAE7142" w14:textId="77777777" w:rsidR="00C5667B" w:rsidRPr="00DD13A5" w:rsidRDefault="00622FBB" w:rsidP="00130E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E3BC891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68A497A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C5667B" w:rsidRPr="00C42AAE" w14:paraId="4F29D5AC" w14:textId="77777777" w:rsidTr="00EC486C">
        <w:trPr>
          <w:gridAfter w:val="1"/>
          <w:wAfter w:w="236" w:type="dxa"/>
          <w:trHeight w:val="5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399" w14:textId="77777777" w:rsidR="00C5667B" w:rsidRPr="00DD13A5" w:rsidRDefault="00C5667B" w:rsidP="00B71869">
            <w:pPr>
              <w:pStyle w:val="ListParagraph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Provođenje nabave za izradu tehničkih specifikacija, izradu IT rješenja za nadogradnju informatičkog sustava te izradu korisničkog priručnika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BD68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1D1D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III. kvartal 2020.</w:t>
            </w:r>
          </w:p>
        </w:tc>
      </w:tr>
      <w:tr w:rsidR="00C5667B" w:rsidRPr="00C42AAE" w14:paraId="44E9D2FF" w14:textId="77777777" w:rsidTr="00EC486C">
        <w:trPr>
          <w:gridAfter w:val="1"/>
          <w:wAfter w:w="236" w:type="dxa"/>
          <w:trHeight w:val="5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64E" w14:textId="77777777" w:rsidR="00C5667B" w:rsidRPr="00DD13A5" w:rsidRDefault="00C5667B" w:rsidP="00B71869">
            <w:pPr>
              <w:pStyle w:val="ListParagraph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lana.mirovinsko.hr </w:t>
            </w:r>
            <w:r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funkcionalnostima potrebnim za elektroničko ispunjavanje i podnošenje MPP-1 obrasca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7A9D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AF6D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2020.</w:t>
            </w:r>
          </w:p>
        </w:tc>
      </w:tr>
      <w:tr w:rsidR="00C5667B" w:rsidRPr="00C42AAE" w14:paraId="2F4108C2" w14:textId="77777777" w:rsidTr="00EC486C">
        <w:trPr>
          <w:gridAfter w:val="1"/>
          <w:wAfter w:w="236" w:type="dxa"/>
          <w:trHeight w:val="45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57C7" w14:textId="77777777" w:rsidR="00C5667B" w:rsidRPr="00DD13A5" w:rsidRDefault="00C5667B" w:rsidP="00B71869">
            <w:pPr>
              <w:pStyle w:val="ListParagraph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Izmjene Pravilnika o vođenju matične evidencije Hrvatskog zav</w:t>
            </w:r>
            <w:r w:rsidR="00B84CF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oda za mirovinsko osiguranje („Narodne novine“, br.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159/1</w:t>
            </w:r>
            <w:r w:rsidR="006866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3, 22/15, 57/15, 125/15, 19/17 i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22/19)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50A5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C49A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IV. kvartal </w:t>
            </w: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2020.</w:t>
            </w:r>
          </w:p>
        </w:tc>
      </w:tr>
      <w:tr w:rsidR="00C5667B" w:rsidRPr="00C42AAE" w14:paraId="38E2A56C" w14:textId="77777777" w:rsidTr="00EC486C">
        <w:trPr>
          <w:gridAfter w:val="1"/>
          <w:wAfter w:w="236" w:type="dxa"/>
          <w:trHeight w:val="42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8E2" w14:textId="77777777" w:rsidR="00C5667B" w:rsidRPr="00DD13A5" w:rsidRDefault="00C5667B" w:rsidP="00B71869">
            <w:pPr>
              <w:pStyle w:val="ListParagraph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Interna edukacija o korištenju novih funkcionalnosti sustava lana.mirovinsko.hr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5135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48E1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IV. kvartal </w:t>
            </w: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2020.</w:t>
            </w:r>
          </w:p>
        </w:tc>
      </w:tr>
      <w:tr w:rsidR="00C5667B" w:rsidRPr="00C42AAE" w14:paraId="2F960E44" w14:textId="77777777" w:rsidTr="00EC486C">
        <w:trPr>
          <w:gridAfter w:val="1"/>
          <w:wAfter w:w="236" w:type="dxa"/>
          <w:trHeight w:val="45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F739" w14:textId="77777777" w:rsidR="00C5667B" w:rsidRPr="00DD13A5" w:rsidRDefault="00805EE6" w:rsidP="00D144CE">
            <w:pPr>
              <w:pStyle w:val="ListParagraph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Upoznavanje korisnika (poslovnih subjekata</w:t>
            </w:r>
            <w:r w:rsidR="003E17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 s novim funkcionalnostima sustava l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ana.mirovinsko.hr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417D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34F3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IV. kvartal </w:t>
            </w: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2020.</w:t>
            </w:r>
          </w:p>
        </w:tc>
      </w:tr>
      <w:tr w:rsidR="00C5667B" w:rsidRPr="00C42AAE" w14:paraId="77456136" w14:textId="77777777" w:rsidTr="00EC486C">
        <w:trPr>
          <w:gridAfter w:val="1"/>
          <w:wAfter w:w="236" w:type="dxa"/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531" w14:textId="77777777" w:rsidR="00C5667B" w:rsidRPr="00883E06" w:rsidRDefault="00C5667B" w:rsidP="00130E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B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89A6" w14:textId="77777777" w:rsidR="00C5667B" w:rsidRPr="00883E06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hr-B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9A62" w14:textId="77777777" w:rsidR="00C5667B" w:rsidRPr="00883E06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lang w:eastAsia="hr-BA"/>
              </w:rPr>
            </w:pPr>
          </w:p>
        </w:tc>
      </w:tr>
      <w:tr w:rsidR="00C5667B" w:rsidRPr="00C42AAE" w14:paraId="237219CE" w14:textId="77777777" w:rsidTr="00EC486C">
        <w:trPr>
          <w:gridAfter w:val="1"/>
          <w:wAfter w:w="236" w:type="dxa"/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5CFD" w14:textId="77777777" w:rsidR="00FD60A4" w:rsidRPr="00883E06" w:rsidRDefault="00C566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BA"/>
              </w:rPr>
            </w:pPr>
            <w:r w:rsidRPr="00883E06">
              <w:rPr>
                <w:rFonts w:ascii="Times New Roman" w:eastAsia="Times New Roman" w:hAnsi="Times New Roman"/>
                <w:b/>
                <w:bCs/>
                <w:color w:val="000000"/>
                <w:lang w:eastAsia="hr-BA"/>
              </w:rPr>
              <w:t>Faza II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1FDD" w14:textId="77777777" w:rsidR="00C5667B" w:rsidRPr="00883E06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hr-B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645D6" w14:textId="77777777" w:rsidR="00C5667B" w:rsidRPr="00883E06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lang w:eastAsia="hr-BA"/>
              </w:rPr>
            </w:pPr>
          </w:p>
        </w:tc>
      </w:tr>
      <w:tr w:rsidR="00C5667B" w:rsidRPr="00C42AAE" w14:paraId="5E77E174" w14:textId="77777777" w:rsidTr="00EC486C">
        <w:trPr>
          <w:gridAfter w:val="1"/>
          <w:wAfter w:w="236" w:type="dxa"/>
          <w:trHeight w:val="3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B54BF70" w14:textId="77777777" w:rsidR="00C5667B" w:rsidRPr="00DD13A5" w:rsidRDefault="00622FBB" w:rsidP="00130E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D411018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2B7B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C5667B" w:rsidRPr="00C42AAE" w14:paraId="293B1849" w14:textId="77777777" w:rsidTr="00EC486C">
        <w:trPr>
          <w:gridAfter w:val="1"/>
          <w:wAfter w:w="236" w:type="dxa"/>
          <w:trHeight w:val="4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FBD4" w14:textId="77777777" w:rsidR="00C5667B" w:rsidRPr="00DD13A5" w:rsidRDefault="00C5667B" w:rsidP="00B71869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Provođenje nabave za izradu tehničkih specifikacija, izradu IT rješenja za nadogradnju informatičkog sustava te izradu korisničkog priručnika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C1F0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10CA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III. kvartal 2021.</w:t>
            </w:r>
          </w:p>
        </w:tc>
      </w:tr>
      <w:tr w:rsidR="00C5667B" w:rsidRPr="00C42AAE" w14:paraId="0EEAE1A6" w14:textId="77777777" w:rsidTr="00EC486C">
        <w:trPr>
          <w:gridAfter w:val="1"/>
          <w:wAfter w:w="236" w:type="dxa"/>
          <w:trHeight w:val="82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895" w14:textId="77777777" w:rsidR="00C5667B" w:rsidRPr="00DD13A5" w:rsidRDefault="00C5667B" w:rsidP="002F44A6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Nadogradnja informatičkog sustava lana.mirovinsko.hr funkcionalnostima potrebnim za elek</w:t>
            </w:r>
            <w:r w:rsidR="001067D0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troničko ispunjavanje obrazaca </w:t>
            </w:r>
            <w:r w:rsidR="001E0A02"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R</w:t>
            </w:r>
            <w:r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ekapitulacija podataka za postupak kontrole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te </w:t>
            </w:r>
            <w:r w:rsidR="001E0A02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</w:t>
            </w:r>
            <w:r w:rsidRPr="00DD13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hr-BA"/>
              </w:rPr>
              <w:t>opis radnika kojima se staž računa s povećanim trajanjem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, omogućavanje elektroničkog uvida u</w:t>
            </w:r>
            <w:r w:rsidR="00D2720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ispunjene obrasce kontrolorima Hrvatskog zavoda za mirovinsko osiguranje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i dostava zapisnika o obavljenoj kontroli elektroničkim putem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0195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88B9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III. kvartal 2021.</w:t>
            </w:r>
          </w:p>
        </w:tc>
      </w:tr>
      <w:tr w:rsidR="00C5667B" w:rsidRPr="00C42AAE" w14:paraId="19AFE568" w14:textId="77777777" w:rsidTr="00EC486C">
        <w:trPr>
          <w:gridAfter w:val="1"/>
          <w:wAfter w:w="236" w:type="dxa"/>
          <w:trHeight w:val="47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8DF" w14:textId="77777777" w:rsidR="00C5667B" w:rsidRPr="00DD13A5" w:rsidRDefault="005E0238" w:rsidP="00B71869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Izmjene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Pravilnika o postupku i načinu kontrole podataka o kojima ovise pra</w:t>
            </w:r>
            <w:r w:rsidR="00B84CF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va iz mirovinskog osiguranja („Narodne novine“, br. </w:t>
            </w:r>
            <w:r w:rsidR="00F93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43/14 i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19/17)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4C5D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4E19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III. kvartal 2021.</w:t>
            </w:r>
          </w:p>
        </w:tc>
      </w:tr>
      <w:tr w:rsidR="00C5667B" w:rsidRPr="00C42AAE" w14:paraId="0BCC7983" w14:textId="77777777" w:rsidTr="001A342E">
        <w:trPr>
          <w:gridAfter w:val="1"/>
          <w:wAfter w:w="236" w:type="dxa"/>
          <w:trHeight w:val="28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5D6" w14:textId="77777777" w:rsidR="00C5667B" w:rsidRPr="00DD13A5" w:rsidRDefault="00C5667B" w:rsidP="00B71869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Interna edukacija o korištenju novih funkcionalnosti sustava lana.mirovinsko.hr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80F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7C76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2021.</w:t>
            </w:r>
          </w:p>
        </w:tc>
      </w:tr>
      <w:tr w:rsidR="00C5667B" w:rsidRPr="00C42AAE" w14:paraId="153D2686" w14:textId="77777777" w:rsidTr="001A342E">
        <w:trPr>
          <w:gridAfter w:val="1"/>
          <w:wAfter w:w="236" w:type="dxa"/>
          <w:trHeight w:val="272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45F" w14:textId="77777777" w:rsidR="00C5667B" w:rsidRPr="00DD13A5" w:rsidRDefault="00C5667B" w:rsidP="00D144CE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Upoznavanj</w:t>
            </w:r>
            <w:r w:rsidR="005552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 korisnika (</w:t>
            </w:r>
            <w:r w:rsidR="00805E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poslovnih subjekata</w:t>
            </w:r>
            <w:r w:rsidR="005552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 s novi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 funkcionalnosti</w:t>
            </w:r>
            <w:r w:rsidR="005552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sustava lana.mirovinsko.hr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C9AD" w14:textId="77777777" w:rsidR="00C5667B" w:rsidRPr="00DD13A5" w:rsidRDefault="008B44A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C5667B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D188" w14:textId="77777777" w:rsidR="00C5667B" w:rsidRPr="00DD13A5" w:rsidRDefault="00C5667B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2021.</w:t>
            </w:r>
          </w:p>
        </w:tc>
      </w:tr>
    </w:tbl>
    <w:p w14:paraId="033D25DC" w14:textId="77777777" w:rsidR="00FD60A4" w:rsidRPr="00C42AAE" w:rsidRDefault="00FD60A4" w:rsidP="00A31F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8520"/>
        <w:gridCol w:w="6946"/>
      </w:tblGrid>
      <w:tr w:rsidR="001A342E" w:rsidRPr="00DF4577" w14:paraId="492A8F7C" w14:textId="77777777" w:rsidTr="00817D31">
        <w:trPr>
          <w:trHeight w:val="227"/>
        </w:trPr>
        <w:tc>
          <w:tcPr>
            <w:tcW w:w="85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BE2082A" w14:textId="77777777" w:rsidR="001A342E" w:rsidRPr="00DF4577" w:rsidRDefault="001A342E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096029A7" w14:textId="77777777" w:rsidR="001A342E" w:rsidRPr="007649A6" w:rsidRDefault="007649A6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7649A6">
              <w:rPr>
                <w:rFonts w:ascii="Times New Roman" w:hAnsi="Times New Roman"/>
                <w:b/>
                <w:sz w:val="20"/>
                <w:szCs w:val="20"/>
              </w:rPr>
              <w:t>33.667.000</w:t>
            </w:r>
            <w:r w:rsidR="001A342E" w:rsidRPr="007649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kn</w:t>
            </w:r>
          </w:p>
        </w:tc>
      </w:tr>
      <w:tr w:rsidR="001A342E" w:rsidRPr="00DF4577" w14:paraId="4688C4F2" w14:textId="77777777" w:rsidTr="00817D31">
        <w:trPr>
          <w:trHeight w:val="261"/>
        </w:trPr>
        <w:tc>
          <w:tcPr>
            <w:tcW w:w="8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0CF5B26" w14:textId="77777777" w:rsidR="001A342E" w:rsidRPr="00DF4577" w:rsidRDefault="001A342E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2DE85EC7" w14:textId="77777777" w:rsidR="001A342E" w:rsidRPr="007649A6" w:rsidRDefault="001A342E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7649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49A6" w:rsidRPr="007649A6">
              <w:rPr>
                <w:rFonts w:ascii="Times New Roman" w:hAnsi="Times New Roman"/>
                <w:b/>
                <w:sz w:val="20"/>
                <w:szCs w:val="20"/>
              </w:rPr>
              <w:t>22.652.000</w:t>
            </w:r>
            <w:r w:rsidR="007649A6">
              <w:rPr>
                <w:rFonts w:ascii="Times New Roman" w:hAnsi="Times New Roman"/>
                <w:b/>
                <w:sz w:val="20"/>
                <w:szCs w:val="20"/>
              </w:rPr>
              <w:t xml:space="preserve"> kn</w:t>
            </w:r>
          </w:p>
        </w:tc>
      </w:tr>
      <w:tr w:rsidR="001A342E" w:rsidRPr="00DF4577" w14:paraId="3FC9D0DC" w14:textId="77777777" w:rsidTr="00817D31">
        <w:trPr>
          <w:trHeight w:val="261"/>
        </w:trPr>
        <w:tc>
          <w:tcPr>
            <w:tcW w:w="85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7F8564A" w14:textId="77777777" w:rsidR="001A342E" w:rsidRPr="00DF4577" w:rsidRDefault="001A342E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5D1312EC" w14:textId="77777777" w:rsidR="001A342E" w:rsidRPr="007649A6" w:rsidRDefault="007649A6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49A6">
              <w:rPr>
                <w:rFonts w:ascii="Times New Roman" w:hAnsi="Times New Roman"/>
                <w:b/>
                <w:sz w:val="20"/>
                <w:szCs w:val="20"/>
              </w:rPr>
              <w:t>67%</w:t>
            </w:r>
            <w:r w:rsidR="001A342E" w:rsidRPr="007649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551C4D6" w14:textId="77777777" w:rsidR="00742129" w:rsidRPr="00C42AAE" w:rsidRDefault="0061303A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lastRenderedPageBreak/>
        <w:t xml:space="preserve">Elektroničko podnošenje zahtjeva za ostvarivanje prava iz mirovinskog osiguranja </w:t>
      </w:r>
    </w:p>
    <w:p w14:paraId="6CF91BFB" w14:textId="77777777" w:rsidR="009F2F5C" w:rsidRPr="00C42AAE" w:rsidRDefault="009F2F5C" w:rsidP="009F2F5C">
      <w:pPr>
        <w:pStyle w:val="ListParagraph"/>
        <w:spacing w:after="0" w:line="240" w:lineRule="auto"/>
        <w:ind w:left="45"/>
        <w:jc w:val="both"/>
        <w:rPr>
          <w:rFonts w:ascii="Times New Roman" w:hAnsi="Times New Roman"/>
          <w:b/>
          <w:sz w:val="24"/>
          <w:szCs w:val="24"/>
        </w:rPr>
      </w:pPr>
    </w:p>
    <w:p w14:paraId="2BB36F03" w14:textId="77777777" w:rsidR="00132EFE" w:rsidRPr="00132EFE" w:rsidRDefault="00F37395" w:rsidP="00132EF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sz w:val="24"/>
          <w:szCs w:val="24"/>
        </w:rPr>
        <w:t>Postupak za ostvarivanje prava iz mirovinskog osiguranja pokreće se podnošenjem zahtjeva za prizna</w:t>
      </w:r>
      <w:r w:rsidR="004653FF">
        <w:rPr>
          <w:rFonts w:ascii="Times New Roman" w:hAnsi="Times New Roman"/>
          <w:sz w:val="24"/>
          <w:szCs w:val="24"/>
        </w:rPr>
        <w:t>va</w:t>
      </w:r>
      <w:r w:rsidRPr="00C42AAE">
        <w:rPr>
          <w:rFonts w:ascii="Times New Roman" w:hAnsi="Times New Roman"/>
          <w:sz w:val="24"/>
          <w:szCs w:val="24"/>
        </w:rPr>
        <w:t xml:space="preserve">nje prava na starosnu ili prijevremenu mirovinu i popratne dokumentacije u papirnatom obliku područnoj službi/ispostavi Hrvatskog zavoda za mirovinsko osiguranje prema mjestu prebivališta, odnosno boravišta osobe koja podnosi zahtjev. Zahtjev je moguće besplatno predati i u poštanskim uredima na području Hrvatske. Osiguranik zatim na kućnu adresu dobiva obavijest </w:t>
      </w:r>
      <w:r w:rsidR="00CC455A" w:rsidRPr="00C42AAE">
        <w:rPr>
          <w:rFonts w:ascii="Times New Roman" w:hAnsi="Times New Roman"/>
          <w:sz w:val="24"/>
          <w:szCs w:val="24"/>
        </w:rPr>
        <w:t>Središnjeg registra osiguranika (</w:t>
      </w:r>
      <w:r w:rsidRPr="00C42AAE">
        <w:rPr>
          <w:rFonts w:ascii="Times New Roman" w:hAnsi="Times New Roman"/>
          <w:sz w:val="24"/>
          <w:szCs w:val="24"/>
        </w:rPr>
        <w:t>REGOS</w:t>
      </w:r>
      <w:r w:rsidR="00CC455A" w:rsidRPr="00C42AAE">
        <w:rPr>
          <w:rFonts w:ascii="Times New Roman" w:hAnsi="Times New Roman"/>
          <w:sz w:val="24"/>
          <w:szCs w:val="24"/>
        </w:rPr>
        <w:t>)</w:t>
      </w:r>
      <w:r w:rsidRPr="00C42AAE">
        <w:rPr>
          <w:rFonts w:ascii="Times New Roman" w:hAnsi="Times New Roman"/>
          <w:sz w:val="24"/>
          <w:szCs w:val="24"/>
        </w:rPr>
        <w:t xml:space="preserve"> o informativnom izračunu mirovine te donosi odluku o izboru mirovine samo iz I. ili iz oba obvezna stupa mirovinskog osiguranja. O izboru mirovine osiguranici su obvezni na šalteru </w:t>
      </w:r>
      <w:r w:rsidR="00CC455A" w:rsidRPr="00C42AAE">
        <w:rPr>
          <w:rFonts w:ascii="Times New Roman" w:hAnsi="Times New Roman"/>
          <w:sz w:val="24"/>
          <w:szCs w:val="24"/>
        </w:rPr>
        <w:t>Središnjeg registra osiguranika</w:t>
      </w:r>
      <w:r w:rsidR="009439E8" w:rsidRPr="00C42AAE">
        <w:rPr>
          <w:rFonts w:ascii="Times New Roman" w:hAnsi="Times New Roman"/>
          <w:sz w:val="24"/>
          <w:szCs w:val="24"/>
        </w:rPr>
        <w:t xml:space="preserve"> u bilo kojoj poslovnici Financijske agencije</w:t>
      </w:r>
      <w:r w:rsidRPr="00C42AAE">
        <w:rPr>
          <w:rFonts w:ascii="Times New Roman" w:hAnsi="Times New Roman"/>
          <w:sz w:val="24"/>
          <w:szCs w:val="24"/>
        </w:rPr>
        <w:t xml:space="preserve"> dati osobno potpisanu izjavu o vrsti mirovine za koju su se opredijelili. Izjava se daje usmenim putem te se može podnijeti osobno ili putem opunomoćenika (u tom slučaju potrebno je u </w:t>
      </w:r>
      <w:r w:rsidR="00CC455A" w:rsidRPr="00C42AAE">
        <w:rPr>
          <w:rFonts w:ascii="Times New Roman" w:hAnsi="Times New Roman"/>
          <w:sz w:val="24"/>
          <w:szCs w:val="24"/>
        </w:rPr>
        <w:t>Središnji registar osiguranika</w:t>
      </w:r>
      <w:r w:rsidRPr="00C42AAE">
        <w:rPr>
          <w:rFonts w:ascii="Times New Roman" w:hAnsi="Times New Roman"/>
          <w:sz w:val="24"/>
          <w:szCs w:val="24"/>
        </w:rPr>
        <w:t xml:space="preserve"> dostaviti punomoć, osobno ili poštom). Podatak o vrsti iza</w:t>
      </w:r>
      <w:r w:rsidR="00CF1317" w:rsidRPr="00C42AAE">
        <w:rPr>
          <w:rFonts w:ascii="Times New Roman" w:hAnsi="Times New Roman"/>
          <w:sz w:val="24"/>
          <w:szCs w:val="24"/>
        </w:rPr>
        <w:t xml:space="preserve">brane mirovine </w:t>
      </w:r>
      <w:r w:rsidR="00CC455A" w:rsidRPr="00C42AAE">
        <w:rPr>
          <w:rFonts w:ascii="Times New Roman" w:hAnsi="Times New Roman"/>
          <w:sz w:val="24"/>
          <w:szCs w:val="24"/>
        </w:rPr>
        <w:t>Središnji registar osiguranika</w:t>
      </w:r>
      <w:r w:rsidR="00CF1317" w:rsidRPr="00C42AAE">
        <w:rPr>
          <w:rFonts w:ascii="Times New Roman" w:hAnsi="Times New Roman"/>
          <w:sz w:val="24"/>
          <w:szCs w:val="24"/>
        </w:rPr>
        <w:t xml:space="preserve"> dostavlja Hrvatskom zavodu za mirovinsko osiguranje, na temelju kojeg Hrvatski zavod za mirovinsko osiguranje</w:t>
      </w:r>
      <w:r w:rsidRPr="00C42AAE">
        <w:rPr>
          <w:rFonts w:ascii="Times New Roman" w:hAnsi="Times New Roman"/>
          <w:sz w:val="24"/>
          <w:szCs w:val="24"/>
        </w:rPr>
        <w:t xml:space="preserve"> budućem korisniku mirovine izdaje rješenje o priznavanju prava na mirovinu. Nakon što </w:t>
      </w:r>
      <w:r w:rsidR="00CC455A" w:rsidRPr="00C42AAE">
        <w:rPr>
          <w:rFonts w:ascii="Times New Roman" w:hAnsi="Times New Roman"/>
          <w:sz w:val="24"/>
          <w:szCs w:val="24"/>
        </w:rPr>
        <w:t>Središnji registar osiguranika</w:t>
      </w:r>
      <w:r w:rsidRPr="00C42AAE">
        <w:rPr>
          <w:rFonts w:ascii="Times New Roman" w:hAnsi="Times New Roman"/>
          <w:sz w:val="24"/>
          <w:szCs w:val="24"/>
        </w:rPr>
        <w:t xml:space="preserve"> od </w:t>
      </w:r>
      <w:r w:rsidR="00CF1317" w:rsidRPr="00C42AAE">
        <w:rPr>
          <w:rFonts w:ascii="Times New Roman" w:hAnsi="Times New Roman"/>
          <w:sz w:val="24"/>
          <w:szCs w:val="24"/>
        </w:rPr>
        <w:t>Hrvatskog zavoda za mirovinsko osiguranje</w:t>
      </w:r>
      <w:r w:rsidRPr="00C42AAE">
        <w:rPr>
          <w:rFonts w:ascii="Times New Roman" w:hAnsi="Times New Roman"/>
          <w:sz w:val="24"/>
          <w:szCs w:val="24"/>
        </w:rPr>
        <w:t xml:space="preserve"> zaprimi podatke iz rješenja, </w:t>
      </w:r>
      <w:r w:rsidR="00CC455A" w:rsidRPr="00C42AAE">
        <w:rPr>
          <w:rFonts w:ascii="Times New Roman" w:hAnsi="Times New Roman"/>
          <w:sz w:val="24"/>
          <w:szCs w:val="24"/>
        </w:rPr>
        <w:t>Središnji registar osiguranika izrađuje dva primjerka o</w:t>
      </w:r>
      <w:r w:rsidRPr="00C42AAE">
        <w:rPr>
          <w:rFonts w:ascii="Times New Roman" w:hAnsi="Times New Roman"/>
          <w:sz w:val="24"/>
          <w:szCs w:val="24"/>
        </w:rPr>
        <w:t xml:space="preserve">brasca R-POD (Prijava o izboru osiguravajućeg društva) i dostavlja ih budućem korisniku mirovine na potpis. </w:t>
      </w:r>
    </w:p>
    <w:p w14:paraId="1DB67F43" w14:textId="77777777" w:rsidR="00132EFE" w:rsidRPr="00132EFE" w:rsidRDefault="00F336EC" w:rsidP="00132EF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Administrativni postupak</w:t>
      </w:r>
      <w:r w:rsidRPr="00224CA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132EFE" w:rsidRPr="00132EFE">
        <w:rPr>
          <w:rFonts w:ascii="Times New Roman" w:hAnsi="Times New Roman"/>
          <w:b/>
          <w:iCs/>
          <w:sz w:val="24"/>
          <w:szCs w:val="24"/>
        </w:rPr>
        <w:t xml:space="preserve">će se optimizirati kroz elektroničko podnošenje zahtjeva za ostvarivanje prava iz mirovinskog osiguranja za korisnika mirovine (osiguranika) putem sustava e-Građani koristeći NIAS identifikacijski i </w:t>
      </w:r>
      <w:proofErr w:type="spellStart"/>
      <w:r w:rsidR="00132EFE" w:rsidRPr="00132EFE">
        <w:rPr>
          <w:rFonts w:ascii="Times New Roman" w:hAnsi="Times New Roman"/>
          <w:b/>
          <w:iCs/>
          <w:sz w:val="24"/>
          <w:szCs w:val="24"/>
        </w:rPr>
        <w:t>autentifikacijski</w:t>
      </w:r>
      <w:proofErr w:type="spellEnd"/>
      <w:r w:rsidR="00132EFE" w:rsidRPr="00132EFE">
        <w:rPr>
          <w:rFonts w:ascii="Times New Roman" w:hAnsi="Times New Roman"/>
          <w:b/>
          <w:iCs/>
          <w:sz w:val="24"/>
          <w:szCs w:val="24"/>
        </w:rPr>
        <w:t xml:space="preserve"> sustav.</w:t>
      </w:r>
    </w:p>
    <w:p w14:paraId="7D3CF784" w14:textId="77777777" w:rsidR="00D930EB" w:rsidRPr="00C42AAE" w:rsidRDefault="00D930EB" w:rsidP="00132EFE">
      <w:pPr>
        <w:pStyle w:val="ListParagraph"/>
        <w:spacing w:after="0" w:line="240" w:lineRule="auto"/>
        <w:ind w:left="4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471" w:type="dxa"/>
        <w:tblInd w:w="88" w:type="dxa"/>
        <w:tblLook w:val="04A0" w:firstRow="1" w:lastRow="0" w:firstColumn="1" w:lastColumn="0" w:noHBand="0" w:noVBand="1"/>
      </w:tblPr>
      <w:tblGrid>
        <w:gridCol w:w="8525"/>
        <w:gridCol w:w="4536"/>
        <w:gridCol w:w="2410"/>
      </w:tblGrid>
      <w:tr w:rsidR="00F62F48" w:rsidRPr="00C42AAE" w14:paraId="3EC14306" w14:textId="77777777" w:rsidTr="00194794">
        <w:trPr>
          <w:trHeight w:val="28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6F07C6A" w14:textId="77777777" w:rsidR="00F62F48" w:rsidRPr="00DD13A5" w:rsidRDefault="00622FBB" w:rsidP="0061485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2E1B2EA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799B4FD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F62F48" w:rsidRPr="00C42AAE" w14:paraId="57B63CC3" w14:textId="77777777" w:rsidTr="00EC486C">
        <w:trPr>
          <w:trHeight w:val="63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35A" w14:textId="77777777" w:rsidR="00F62F48" w:rsidRPr="00DD13A5" w:rsidRDefault="00F62F48" w:rsidP="00D144CE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Provođenje nabave za izradu tehničkih specifikacija, izradu IT rješenja za nadogradnju informatičkog sustava te izradu korisničkog priručnika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12D3" w14:textId="77777777" w:rsidR="00F62F48" w:rsidRPr="00DD13A5" w:rsidRDefault="00F83B2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0C28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II. kvartal 2020.</w:t>
            </w:r>
          </w:p>
        </w:tc>
      </w:tr>
      <w:tr w:rsidR="00F62F48" w:rsidRPr="00C42AAE" w14:paraId="14E58296" w14:textId="77777777" w:rsidTr="00EC486C">
        <w:trPr>
          <w:trHeight w:val="63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3B4" w14:textId="77777777" w:rsidR="00F62F48" w:rsidRPr="00DD13A5" w:rsidRDefault="00F62F48" w:rsidP="00D144CE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</w:t>
            </w:r>
            <w:r w:rsidR="00D01BB3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Hrvatskog zavoda za mirovinsko osiguranje</w:t>
            </w:r>
            <w:r w:rsidR="00D01BB3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funkcionalnostima potrebnim za elektroničko podnošenje zahtjeva za ostvarivanje prava iz mirovinskog osiguranja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2237" w14:textId="77777777" w:rsidR="00F62F48" w:rsidRPr="00DD13A5" w:rsidRDefault="00F83B2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902A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2020.</w:t>
            </w:r>
          </w:p>
        </w:tc>
      </w:tr>
      <w:tr w:rsidR="00F62F48" w:rsidRPr="00C42AAE" w14:paraId="35C9B5BB" w14:textId="77777777" w:rsidTr="00EC486C">
        <w:trPr>
          <w:trHeight w:val="44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7A8D" w14:textId="77777777" w:rsidR="00F62F48" w:rsidRPr="00DD13A5" w:rsidRDefault="005E0238" w:rsidP="002D4293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>Povezivanje</w:t>
            </w:r>
            <w:r w:rsidR="00F62F48"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 </w:t>
            </w:r>
            <w:r w:rsidR="002D4293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>elektroničke usluge</w:t>
            </w:r>
            <w:r w:rsidR="002D4293"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 </w:t>
            </w:r>
            <w:r w:rsidR="00D01BB3"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Hrvatskog zavoda za mirovinsko osiguranje </w:t>
            </w:r>
            <w:r w:rsidR="002A2955"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sa </w:t>
            </w:r>
            <w:r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>sustavom e-Građani</w:t>
            </w:r>
            <w:r w:rsidR="002A2955" w:rsidRPr="002A2955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 </w:t>
            </w:r>
            <w:r w:rsidR="00E93881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>(podskupina e-Poslovanje)</w:t>
            </w:r>
            <w:r w:rsidR="00DD32AC">
              <w:rPr>
                <w:rFonts w:ascii="Times New Roman" w:eastAsia="Times New Roman" w:hAnsi="Times New Roman"/>
                <w:sz w:val="20"/>
                <w:szCs w:val="20"/>
                <w:lang w:eastAsia="hr-BA"/>
              </w:rPr>
              <w:t xml:space="preserve"> </w:t>
            </w:r>
            <w:r w:rsidR="002A2955" w:rsidRPr="002A2955">
              <w:rPr>
                <w:rFonts w:ascii="Times New Roman" w:hAnsi="Times New Roman"/>
                <w:iCs/>
                <w:sz w:val="20"/>
                <w:szCs w:val="20"/>
              </w:rPr>
              <w:t xml:space="preserve">te NIAS identifikacijskim i </w:t>
            </w:r>
            <w:proofErr w:type="spellStart"/>
            <w:r w:rsidR="002A2955" w:rsidRPr="002A2955">
              <w:rPr>
                <w:rFonts w:ascii="Times New Roman" w:hAnsi="Times New Roman"/>
                <w:iCs/>
                <w:sz w:val="20"/>
                <w:szCs w:val="20"/>
              </w:rPr>
              <w:t>autentifikacijskim</w:t>
            </w:r>
            <w:proofErr w:type="spellEnd"/>
            <w:r w:rsidR="002A2955" w:rsidRPr="002A2955">
              <w:rPr>
                <w:rFonts w:ascii="Times New Roman" w:hAnsi="Times New Roman"/>
                <w:iCs/>
                <w:sz w:val="20"/>
                <w:szCs w:val="20"/>
              </w:rPr>
              <w:t xml:space="preserve"> sustavom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46B2" w14:textId="77777777" w:rsidR="00F62F48" w:rsidRPr="00DD13A5" w:rsidRDefault="00F83B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 </w:t>
            </w:r>
            <w:r w:rsidR="00A954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 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Ministarstvom uprave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B79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2020.</w:t>
            </w:r>
          </w:p>
        </w:tc>
      </w:tr>
      <w:tr w:rsidR="00F62F48" w:rsidRPr="00C42AAE" w14:paraId="5638C1AE" w14:textId="77777777" w:rsidTr="00EC486C">
        <w:trPr>
          <w:trHeight w:val="63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BAE" w14:textId="77777777" w:rsidR="00F62F48" w:rsidRPr="00DD13A5" w:rsidRDefault="00F62F48" w:rsidP="00E93881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Interna edukacija o korištenju novih funkcionalnosti sustava </w:t>
            </w:r>
            <w:r w:rsidR="00E938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e-Građani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2665" w14:textId="77777777" w:rsidR="00F62F48" w:rsidRPr="00DD13A5" w:rsidRDefault="00F83B2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5C5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2020.</w:t>
            </w:r>
          </w:p>
        </w:tc>
      </w:tr>
      <w:tr w:rsidR="00F62F48" w:rsidRPr="00C42AAE" w14:paraId="4BC188E0" w14:textId="77777777" w:rsidTr="00EC486C">
        <w:trPr>
          <w:trHeight w:val="630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541" w14:textId="77777777" w:rsidR="00F62F48" w:rsidRPr="00DD13A5" w:rsidRDefault="00F62F48" w:rsidP="00E93881">
            <w:pPr>
              <w:pStyle w:val="ListParagraph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Upoznavanje korisnika</w:t>
            </w:r>
            <w:r w:rsidR="00DA49C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(</w:t>
            </w:r>
            <w:r w:rsidR="0054358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osiguranik</w:t>
            </w:r>
            <w:r w:rsidR="00DA1E8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</w:t>
            </w:r>
            <w:r w:rsidR="00C255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 s novim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funkcionalnosti</w:t>
            </w:r>
            <w:r w:rsidR="00C255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sustava</w:t>
            </w:r>
            <w:r w:rsidR="00FD50FC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E938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e-Građani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6EAC" w14:textId="77777777" w:rsidR="00F62F48" w:rsidRPr="00DD13A5" w:rsidRDefault="00F83B2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rada i mirovinskoga sustava u suradnji s 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F62F48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mirovinsko osiguranje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115" w14:textId="77777777" w:rsidR="00F62F48" w:rsidRPr="00DD13A5" w:rsidRDefault="00F62F48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iCs/>
                <w:sz w:val="20"/>
                <w:szCs w:val="20"/>
                <w:lang w:eastAsia="hr-BA"/>
              </w:rPr>
              <w:t>IV. kvartal 2020.</w:t>
            </w:r>
          </w:p>
        </w:tc>
      </w:tr>
    </w:tbl>
    <w:p w14:paraId="5AACE6B2" w14:textId="77777777" w:rsidR="00EB76C7" w:rsidRDefault="00EB76C7" w:rsidP="00871BD4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14:paraId="361B1507" w14:textId="77777777" w:rsidR="00E93881" w:rsidRDefault="00E93881" w:rsidP="002B014A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480289A1" w14:textId="77777777" w:rsidR="003A3EE2" w:rsidRDefault="003A3EE2" w:rsidP="002B014A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2466C865" w14:textId="77777777" w:rsidR="003A3EE2" w:rsidRDefault="003A3EE2" w:rsidP="002B014A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16229B8B" w14:textId="77777777" w:rsidR="00742129" w:rsidRPr="00C42AAE" w:rsidRDefault="009B7975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lastRenderedPageBreak/>
        <w:t xml:space="preserve"> 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Digitalizacija postupka pov</w:t>
      </w:r>
      <w:r w:rsidR="00742129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rat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a</w:t>
      </w:r>
      <w:r w:rsidR="00742129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isplaćenih naknada plaća za vrijeme privremene nesposobnosti/spriječenosti za rad </w:t>
      </w:r>
    </w:p>
    <w:p w14:paraId="48B5D699" w14:textId="77777777" w:rsidR="00357D94" w:rsidRPr="00C42AAE" w:rsidRDefault="00357D94" w:rsidP="00357D94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02F680C8" w14:textId="77777777" w:rsidR="00E93484" w:rsidRPr="00C42AAE" w:rsidRDefault="00E93484" w:rsidP="00F450E4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42AAE">
        <w:rPr>
          <w:rFonts w:ascii="Times New Roman" w:eastAsiaTheme="minorHAnsi" w:hAnsi="Times New Roman"/>
          <w:sz w:val="24"/>
          <w:szCs w:val="24"/>
        </w:rPr>
        <w:t xml:space="preserve">Naknadu plaće za vrijeme privremene nesposobnosti/spriječenosti za rad obračunava i isplaćuje iz svojih sredstava osiguraniku pravna, odnosno fizička osoba – poslodavac. Sredstva koja je poslodavac isplatio </w:t>
      </w:r>
      <w:r w:rsidR="003D456C" w:rsidRPr="00C42AAE">
        <w:rPr>
          <w:rFonts w:ascii="Times New Roman" w:eastAsia="Times New Roman" w:hAnsi="Times New Roman"/>
          <w:color w:val="000000"/>
          <w:sz w:val="24"/>
          <w:szCs w:val="24"/>
          <w:lang w:eastAsia="hr-BA"/>
        </w:rPr>
        <w:t>Hrvatski zavod za zdravstveno osiguranje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je u slučajevima propisanim čl. 41. st. 3. i 4. Zakona o obveznom zdravstvenom osiguranju (</w:t>
      </w:r>
      <w:r w:rsidR="00B84CF4" w:rsidRPr="00C42AAE">
        <w:rPr>
          <w:rFonts w:ascii="Times New Roman" w:eastAsia="Times New Roman" w:hAnsi="Times New Roman"/>
          <w:color w:val="000000"/>
          <w:sz w:val="24"/>
          <w:szCs w:val="24"/>
          <w:lang w:eastAsia="hr-BA"/>
        </w:rPr>
        <w:t>„Narodne novine“, br.</w:t>
      </w:r>
      <w:r w:rsidR="00790628">
        <w:rPr>
          <w:rFonts w:ascii="Times New Roman" w:eastAsiaTheme="minorHAnsi" w:hAnsi="Times New Roman"/>
          <w:sz w:val="24"/>
          <w:szCs w:val="24"/>
        </w:rPr>
        <w:t xml:space="preserve"> 80/13, 137/13 i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98/19) (od 43. dana privremene nesposobnosti za rad, odnosno od 8. dana privremene nespos</w:t>
      </w:r>
      <w:r w:rsidR="00B76E43">
        <w:rPr>
          <w:rFonts w:ascii="Times New Roman" w:eastAsiaTheme="minorHAnsi" w:hAnsi="Times New Roman"/>
          <w:sz w:val="24"/>
          <w:szCs w:val="24"/>
        </w:rPr>
        <w:t>obnosti za rad za invalida rada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te od 1. dana privremene nesposobnosti za rad u slučaju pratnje osobe na liječenje, zbog njege oboljelog djeteta ili supružnika te zbog priznate ozljede na radu, odnosno profesionalne bolesti) obvezan vratiti poslodavcu u roku od 45 dana, odnosno 30 dana od dana primitka zahtjeva za povrat. Uz zahtjev, poslodavac je obvezan</w:t>
      </w:r>
      <w:r w:rsidR="0081782C" w:rsidRPr="00C42AAE">
        <w:rPr>
          <w:rFonts w:ascii="Times New Roman" w:eastAsiaTheme="minorHAnsi" w:hAnsi="Times New Roman"/>
          <w:sz w:val="24"/>
          <w:szCs w:val="24"/>
        </w:rPr>
        <w:t xml:space="preserve"> priložiti obrazac</w:t>
      </w:r>
      <w:r w:rsidR="00AC4F99" w:rsidRPr="00C42AAE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2AAE">
        <w:rPr>
          <w:rFonts w:ascii="Times New Roman" w:eastAsiaTheme="minorHAnsi" w:hAnsi="Times New Roman"/>
          <w:iCs/>
          <w:sz w:val="24"/>
          <w:szCs w:val="24"/>
        </w:rPr>
        <w:t xml:space="preserve">Potvrda o plaći </w:t>
      </w:r>
      <w:r w:rsidR="00AC4F99" w:rsidRPr="00C42AAE">
        <w:rPr>
          <w:rFonts w:ascii="Times New Roman" w:eastAsiaTheme="minorHAnsi" w:hAnsi="Times New Roman"/>
          <w:sz w:val="24"/>
          <w:szCs w:val="24"/>
        </w:rPr>
        <w:t xml:space="preserve">i </w:t>
      </w:r>
      <w:r w:rsidR="0081782C" w:rsidRPr="00C42AAE">
        <w:rPr>
          <w:rFonts w:ascii="Times New Roman" w:eastAsiaTheme="minorHAnsi" w:hAnsi="Times New Roman"/>
          <w:sz w:val="24"/>
          <w:szCs w:val="24"/>
        </w:rPr>
        <w:t>obrazac</w:t>
      </w:r>
      <w:r w:rsidR="00AC4F99" w:rsidRPr="00C42AAE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2AAE">
        <w:rPr>
          <w:rFonts w:ascii="Times New Roman" w:eastAsiaTheme="minorHAnsi" w:hAnsi="Times New Roman"/>
          <w:iCs/>
          <w:sz w:val="24"/>
          <w:szCs w:val="24"/>
        </w:rPr>
        <w:t>Izvješće o privremenoj nesposobnosti/spriječenosti za rad</w:t>
      </w:r>
      <w:r w:rsidRPr="00C42AAE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te dokumentaciju o izvršenim isplatama plaće. Dokumentacija se u cijelosti podnosi u papirnatom obliku, osobnim dolaskom u regionalne urede/područne službe </w:t>
      </w:r>
      <w:r w:rsidR="00135309" w:rsidRPr="00C42AAE">
        <w:rPr>
          <w:rFonts w:ascii="Times New Roman" w:eastAsia="Times New Roman" w:hAnsi="Times New Roman"/>
          <w:color w:val="000000"/>
          <w:sz w:val="24"/>
          <w:szCs w:val="24"/>
          <w:lang w:eastAsia="hr-BA"/>
        </w:rPr>
        <w:t>Hrvatskog zavoda za zdravstveno osiguranje</w:t>
      </w:r>
      <w:r w:rsidRPr="00C42AAE">
        <w:rPr>
          <w:rFonts w:ascii="Times New Roman" w:eastAsiaTheme="minorHAnsi" w:hAnsi="Times New Roman"/>
          <w:sz w:val="24"/>
          <w:szCs w:val="24"/>
        </w:rPr>
        <w:t>.</w:t>
      </w:r>
    </w:p>
    <w:p w14:paraId="45B719ED" w14:textId="77777777" w:rsidR="00D930EB" w:rsidRPr="00C42AAE" w:rsidRDefault="00D930EB" w:rsidP="00D930E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6A6574" w14:textId="77777777" w:rsidR="00D930EB" w:rsidRPr="00C42AAE" w:rsidRDefault="00F336EC" w:rsidP="00D930E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Administrativni postupak</w:t>
      </w:r>
      <w:r w:rsidR="00D930EB" w:rsidRPr="00C42AAE">
        <w:rPr>
          <w:rFonts w:ascii="Times New Roman" w:hAnsi="Times New Roman"/>
          <w:b/>
          <w:sz w:val="24"/>
          <w:szCs w:val="24"/>
        </w:rPr>
        <w:t xml:space="preserve"> će se optimizirati kroz elektroničko podnošenje zahtjeva za </w:t>
      </w:r>
      <w:r w:rsidR="00D930EB" w:rsidRPr="00C42AAE">
        <w:rPr>
          <w:rFonts w:ascii="Times New Roman" w:eastAsiaTheme="minorHAnsi" w:hAnsi="Times New Roman"/>
          <w:b/>
          <w:sz w:val="24"/>
          <w:szCs w:val="24"/>
        </w:rPr>
        <w:t xml:space="preserve">povrat isplaćenih plaća za vrijeme privremene nesposobnosti/spriječenosti za rad i popratne dokumentacije </w:t>
      </w:r>
      <w:r w:rsidR="00D930EB" w:rsidRPr="00C42AAE">
        <w:rPr>
          <w:rFonts w:ascii="Times New Roman" w:hAnsi="Times New Roman"/>
          <w:b/>
          <w:sz w:val="24"/>
          <w:szCs w:val="24"/>
        </w:rPr>
        <w:t>te smanjenje opsega potrebne dokumentacije koju će poslodavci trebati dostaviti</w:t>
      </w:r>
      <w:r w:rsidR="00D930EB" w:rsidRPr="00C42AAE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38C2E124" w14:textId="77777777" w:rsidR="0030137A" w:rsidRPr="00C42AAE" w:rsidRDefault="00E93484" w:rsidP="001D308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42AAE">
        <w:rPr>
          <w:rFonts w:ascii="Times New Roman" w:eastAsiaTheme="minorHAnsi" w:hAnsi="Times New Roman"/>
          <w:sz w:val="24"/>
          <w:szCs w:val="24"/>
        </w:rPr>
        <w:tab/>
      </w:r>
      <w:r w:rsidR="00927370" w:rsidRPr="00C42AAE">
        <w:rPr>
          <w:rFonts w:ascii="Times New Roman" w:eastAsiaTheme="minorHAnsi" w:hAnsi="Times New Roman"/>
          <w:sz w:val="24"/>
          <w:szCs w:val="24"/>
        </w:rPr>
        <w:t xml:space="preserve"> </w:t>
      </w:r>
    </w:p>
    <w:tbl>
      <w:tblPr>
        <w:tblW w:w="15466" w:type="dxa"/>
        <w:tblInd w:w="88" w:type="dxa"/>
        <w:tblLook w:val="04A0" w:firstRow="1" w:lastRow="0" w:firstColumn="1" w:lastColumn="0" w:noHBand="0" w:noVBand="1"/>
      </w:tblPr>
      <w:tblGrid>
        <w:gridCol w:w="8525"/>
        <w:gridCol w:w="4536"/>
        <w:gridCol w:w="2405"/>
      </w:tblGrid>
      <w:tr w:rsidR="00221E49" w:rsidRPr="00883E06" w14:paraId="726BD876" w14:textId="77777777" w:rsidTr="00194794">
        <w:trPr>
          <w:trHeight w:hRule="exact" w:val="28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743FF4A" w14:textId="77777777" w:rsidR="00622FBB" w:rsidRPr="00DD13A5" w:rsidRDefault="00BC4993" w:rsidP="00BC499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6A59238" w14:textId="77777777" w:rsidR="00221E49" w:rsidRPr="00DD13A5" w:rsidRDefault="00221E49" w:rsidP="00BC499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8E77477" w14:textId="77777777" w:rsidR="00221E49" w:rsidRPr="00DD13A5" w:rsidRDefault="00221E49" w:rsidP="00BC499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221E49" w:rsidRPr="00883E06" w14:paraId="415144BE" w14:textId="77777777" w:rsidTr="009B7975">
        <w:trPr>
          <w:trHeight w:val="607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21E7" w14:textId="77777777" w:rsidR="00221E49" w:rsidRPr="00DD13A5" w:rsidRDefault="00221E49" w:rsidP="00D144CE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Razvoj web servisa dnevnog preuzimanja od strane poslodavca podataka o bolovanjima zaposlenika (digitalizirani oblik Izvješća o privremenoj nesposobnosti za rad)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5849" w14:textId="77777777" w:rsidR="00221E49" w:rsidRPr="00DD13A5" w:rsidRDefault="0001292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B94C" w14:textId="505282E2" w:rsidR="00221E49" w:rsidRPr="00DD13A5" w:rsidRDefault="00EF01F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Provedeno</w:t>
            </w:r>
          </w:p>
        </w:tc>
      </w:tr>
      <w:tr w:rsidR="00221E49" w:rsidRPr="00883E06" w14:paraId="3D7DD47F" w14:textId="77777777" w:rsidTr="00EC486C">
        <w:trPr>
          <w:trHeight w:val="35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0656" w14:textId="77777777" w:rsidR="00221E49" w:rsidRPr="00DD13A5" w:rsidRDefault="00221E49" w:rsidP="00390F9D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Povezivanje </w:t>
            </w:r>
            <w:r w:rsidR="00390F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elektroničke usluge </w:t>
            </w:r>
            <w:r w:rsidR="003177D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Hrvatskog zavoda za zdravstveno osiguranje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sa sustavom e-Poslovanje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FEDD" w14:textId="77777777" w:rsidR="00221E49" w:rsidRPr="00DD13A5" w:rsidRDefault="008C1FDA" w:rsidP="008C1F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</w:t>
            </w:r>
            <w:r w:rsidR="00AC6D7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AC6D7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Ministarstvom uprave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3429" w14:textId="77777777" w:rsidR="00221E49" w:rsidRPr="00DD13A5" w:rsidRDefault="00221E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II. kvartal 2020.</w:t>
            </w:r>
          </w:p>
        </w:tc>
      </w:tr>
      <w:tr w:rsidR="00221E49" w:rsidRPr="00883E06" w14:paraId="64743612" w14:textId="77777777" w:rsidTr="009B7975">
        <w:trPr>
          <w:trHeight w:val="814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F08B" w14:textId="77777777" w:rsidR="004827D4" w:rsidRPr="004827D4" w:rsidRDefault="00221E49" w:rsidP="00D144CE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e-Zdravstveno </w:t>
            </w:r>
            <w:r w:rsidR="006A737B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funkcionalnostima </w:t>
            </w:r>
            <w:r w:rsidR="00960A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kojim će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se poslodavcima omogući</w:t>
            </w:r>
            <w:r w:rsidR="00960A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ti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4827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</w:t>
            </w:r>
            <w:r w:rsidR="004827D4" w:rsidRPr="004827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vid u podatke o bolovanjima zaposlenika – digitalizirano izvješće o privremenoj nesposobnosti za rad te digitalizirana potvrda o privremenoj nesposobnosti za rad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C743" w14:textId="77777777" w:rsidR="00221E49" w:rsidRPr="00DD13A5" w:rsidRDefault="008C1FDA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02C0" w14:textId="0873F77D" w:rsidR="00221E49" w:rsidRPr="00DD13A5" w:rsidRDefault="00EF01F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Provedeno</w:t>
            </w:r>
          </w:p>
        </w:tc>
      </w:tr>
      <w:tr w:rsidR="00221E49" w:rsidRPr="00883E06" w14:paraId="53EE6F12" w14:textId="77777777" w:rsidTr="009B7975">
        <w:trPr>
          <w:trHeight w:val="582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44D4" w14:textId="77777777" w:rsidR="00221E49" w:rsidRPr="00DD13A5" w:rsidRDefault="00221E49" w:rsidP="00D144CE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e-Zdravstveno </w:t>
            </w:r>
            <w:r w:rsidR="006A737B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funkcionalnostima </w:t>
            </w:r>
            <w:r w:rsidR="00B51D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kojim će se</w:t>
            </w:r>
            <w:r w:rsidR="00960A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omogućiti</w:t>
            </w:r>
            <w:r w:rsidR="00400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d</w:t>
            </w:r>
            <w:r w:rsidR="004000D5" w:rsidRPr="00400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ostava specifikacije odobrenih refundacija poslodavcu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4F42" w14:textId="77777777" w:rsidR="00221E49" w:rsidRPr="00DD13A5" w:rsidRDefault="008C1FDA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7371" w14:textId="77777777" w:rsidR="00221E49" w:rsidRPr="00DD13A5" w:rsidRDefault="00221E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IV. kvartal 2020.</w:t>
            </w:r>
          </w:p>
        </w:tc>
      </w:tr>
      <w:tr w:rsidR="00221E49" w:rsidRPr="00883E06" w14:paraId="57C2C478" w14:textId="77777777" w:rsidTr="009B7975">
        <w:trPr>
          <w:trHeight w:val="703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E825" w14:textId="77777777" w:rsidR="00221E49" w:rsidRPr="00DD13A5" w:rsidRDefault="00221E49" w:rsidP="003B771F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</w:t>
            </w:r>
            <w:r w:rsidR="00960AF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f</w:t>
            </w:r>
            <w:r w:rsidR="00960AF9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unkcionalnostima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kojim će se </w:t>
            </w:r>
            <w:r w:rsidR="00741136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Hrvatskom zavodu za zdravstveno osiguranje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omogućiti</w:t>
            </w:r>
            <w:r w:rsidR="002C60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preuzimanje </w:t>
            </w:r>
            <w:r w:rsidR="005B7E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podataka iz Obrazaca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JOPPD od 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Ministarstva financija -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Porezne uprave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C5C7" w14:textId="77777777" w:rsidR="00221E49" w:rsidRPr="00DD13A5" w:rsidRDefault="008C1FD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 </w:t>
            </w:r>
            <w:r w:rsidR="001D6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Ministarstvom financija -</w:t>
            </w:r>
            <w:r w:rsidR="008B294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Poreznom upravom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AB1" w14:textId="77777777" w:rsidR="00221E49" w:rsidRPr="00DD13A5" w:rsidRDefault="00221E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IV. kvartal 2020.</w:t>
            </w:r>
          </w:p>
        </w:tc>
      </w:tr>
      <w:tr w:rsidR="00221E49" w:rsidRPr="00883E06" w14:paraId="638F4079" w14:textId="77777777" w:rsidTr="00787C4B">
        <w:trPr>
          <w:trHeight w:val="829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03F7" w14:textId="77777777" w:rsidR="00221E49" w:rsidRPr="00DD13A5" w:rsidRDefault="00221E49" w:rsidP="00D144CE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</w:t>
            </w:r>
            <w:r w:rsidR="00C36F6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f</w:t>
            </w:r>
            <w:r w:rsidR="00C36F67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unkcionalnostima</w:t>
            </w:r>
            <w:r w:rsidR="00C36F6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kojim će se </w:t>
            </w:r>
            <w:r w:rsidR="00741136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Hrvatskom zavodu za zdravstveno osiguranje </w:t>
            </w:r>
            <w:r w:rsidR="00DF1B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omogućiti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preuzimanje</w:t>
            </w:r>
            <w:r w:rsidR="00DF1B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741136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potvrde o isplati plaće od Financijske agencije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F970" w14:textId="77777777" w:rsidR="00221E49" w:rsidRPr="00DD13A5" w:rsidRDefault="00414E8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 </w:t>
            </w:r>
            <w:r w:rsidR="001D6B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2E7973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Financijskom agencijom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2E4E" w14:textId="77777777" w:rsidR="00221E49" w:rsidRPr="00DD13A5" w:rsidRDefault="00221E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IV. kvartal 2020.</w:t>
            </w:r>
          </w:p>
        </w:tc>
      </w:tr>
      <w:tr w:rsidR="00221E49" w:rsidRPr="00883E06" w14:paraId="79BD2BE9" w14:textId="77777777" w:rsidTr="009B7975">
        <w:trPr>
          <w:trHeight w:val="670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4F81" w14:textId="77777777" w:rsidR="00221E49" w:rsidRPr="00DD13A5" w:rsidRDefault="00221E49" w:rsidP="00D144CE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informatičkog sustava e-Zdravstveno </w:t>
            </w:r>
            <w:r w:rsidR="0005666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 xml:space="preserve">funkcionalnostima potrebnim za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ele</w:t>
            </w:r>
            <w:r w:rsidR="00C36F6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ktroničko  podnošenje zahtjeva </w:t>
            </w:r>
            <w:r w:rsidR="00711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poslodavca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za refundacijom bolovanja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D0C5" w14:textId="77777777" w:rsidR="00221E49" w:rsidRPr="00DD13A5" w:rsidRDefault="00414E85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E54A" w14:textId="77777777" w:rsidR="00221E49" w:rsidRPr="00DD13A5" w:rsidRDefault="00221E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I. kvartal 2021.</w:t>
            </w:r>
          </w:p>
        </w:tc>
      </w:tr>
      <w:tr w:rsidR="00221E49" w:rsidRPr="00883E06" w14:paraId="69ED83B2" w14:textId="77777777" w:rsidTr="009B7975">
        <w:trPr>
          <w:trHeight w:val="552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764A" w14:textId="77777777" w:rsidR="00221E49" w:rsidRPr="00DD13A5" w:rsidRDefault="00221E49" w:rsidP="00D144CE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lastRenderedPageBreak/>
              <w:t>Izmjene Pravilnika o uvjetima i načinu ostvarivanja prava iz obve</w:t>
            </w:r>
            <w:r w:rsidR="00B84CF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znog zdravstvenog osiguranja („Narodne novine“, br.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49/14</w:t>
            </w:r>
            <w:r w:rsidR="00777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, 51/14, 11/15,  17/15, 123/16 i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129/17)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DD68" w14:textId="77777777" w:rsidR="00221E49" w:rsidRPr="00DD13A5" w:rsidRDefault="00414E85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 zdravstva u suradnji s 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Hrvatski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zavod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</w:t>
            </w:r>
            <w:r w:rsidR="00221E4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za zdravstveno osiguranje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788" w14:textId="77777777" w:rsidR="00221E49" w:rsidRPr="00DD13A5" w:rsidRDefault="00221E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I. kvartal 2021.</w:t>
            </w:r>
          </w:p>
        </w:tc>
      </w:tr>
    </w:tbl>
    <w:p w14:paraId="57E234F4" w14:textId="77777777" w:rsidR="00FC72BC" w:rsidRDefault="00FC72BC" w:rsidP="00FC72BC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8520"/>
        <w:gridCol w:w="6946"/>
      </w:tblGrid>
      <w:tr w:rsidR="00D16ED3" w:rsidRPr="00DF4577" w14:paraId="1A45A697" w14:textId="77777777" w:rsidTr="00817D31">
        <w:trPr>
          <w:trHeight w:val="227"/>
        </w:trPr>
        <w:tc>
          <w:tcPr>
            <w:tcW w:w="85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C16670F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227C6BF0" w14:textId="77777777" w:rsidR="00D16ED3" w:rsidRPr="00802F89" w:rsidRDefault="00802F89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802F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33.486.000</w:t>
            </w:r>
            <w:r w:rsidR="00D16ED3" w:rsidRPr="00802F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1544AA44" w14:textId="77777777" w:rsidTr="00817D31">
        <w:trPr>
          <w:trHeight w:val="261"/>
        </w:trPr>
        <w:tc>
          <w:tcPr>
            <w:tcW w:w="8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D149E82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B11CF26" w14:textId="77777777" w:rsidR="00D16ED3" w:rsidRPr="00802F89" w:rsidRDefault="00802F89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802F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25.467.000</w:t>
            </w:r>
            <w:r w:rsidR="00D16ED3" w:rsidRPr="00802F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525FA5AB" w14:textId="77777777" w:rsidTr="00817D31">
        <w:trPr>
          <w:trHeight w:val="261"/>
        </w:trPr>
        <w:tc>
          <w:tcPr>
            <w:tcW w:w="85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644B4CB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4D88B2B" w14:textId="77777777" w:rsidR="00D16ED3" w:rsidRPr="00802F89" w:rsidRDefault="00802F89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2F89">
              <w:rPr>
                <w:rFonts w:ascii="Times New Roman" w:hAnsi="Times New Roman"/>
                <w:b/>
                <w:sz w:val="20"/>
                <w:szCs w:val="20"/>
              </w:rPr>
              <w:t>76%</w:t>
            </w:r>
            <w:r w:rsidR="00D16ED3" w:rsidRPr="00802F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3A63820A" w14:textId="77777777" w:rsidR="00FC72BC" w:rsidRPr="00FC72BC" w:rsidRDefault="00FC72BC" w:rsidP="00FC72BC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16808936" w14:textId="77777777" w:rsidR="00742129" w:rsidRPr="00C42AAE" w:rsidRDefault="001A697A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Uspostava jedinstvene platforme za plaćanje obveznih naknada</w:t>
      </w:r>
    </w:p>
    <w:p w14:paraId="5C1C8C58" w14:textId="77777777" w:rsidR="00357D94" w:rsidRPr="00C42AAE" w:rsidRDefault="00357D94" w:rsidP="00357D94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4E4100DB" w14:textId="77777777" w:rsidR="00443A77" w:rsidRPr="00C42AAE" w:rsidRDefault="001E697E" w:rsidP="00443A77">
      <w:pPr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sz w:val="24"/>
          <w:szCs w:val="24"/>
        </w:rPr>
        <w:t>Svaki poslovni subjekt u Hrvatskoj dužan je na godišnjoj razini plaćati određen broj davanja, primjerice: spomeničku rentu, članarinu turističkim zajednicama, članarinu Hrvatskoj gospodarskoj komori, komorski doprinos Hrvatskoj obrtničkoj komori, kao i brojne druge naknade. Njihov broj i iznos ovisi o tome posluje li poduzetnik kao d.o.o.,</w:t>
      </w:r>
      <w:r w:rsidR="005C0410" w:rsidRPr="00C4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410" w:rsidRPr="00C42AAE">
        <w:rPr>
          <w:rFonts w:ascii="Times New Roman" w:hAnsi="Times New Roman"/>
          <w:sz w:val="24"/>
          <w:szCs w:val="24"/>
        </w:rPr>
        <w:t>j.d.o.o</w:t>
      </w:r>
      <w:proofErr w:type="spellEnd"/>
      <w:r w:rsidR="005C0410" w:rsidRPr="00C42AAE">
        <w:rPr>
          <w:rFonts w:ascii="Times New Roman" w:hAnsi="Times New Roman"/>
          <w:sz w:val="24"/>
          <w:szCs w:val="24"/>
        </w:rPr>
        <w:t>. ili</w:t>
      </w:r>
      <w:r w:rsidRPr="00C42AAE">
        <w:rPr>
          <w:rFonts w:ascii="Times New Roman" w:hAnsi="Times New Roman"/>
          <w:sz w:val="24"/>
          <w:szCs w:val="24"/>
        </w:rPr>
        <w:t xml:space="preserve"> obrtnik, kao i o veličini poslovnog subjekta i njegovom prihodu. Plaćanje ovih davanja vrši se na godišnjoj, mjesečnoj i kvartalnoj razini te je poduzetnicima često teško pratiti što su sve dužni podmiriti i u kojem roku kako bi poslovali u skladu sa zakonom. Također, adm</w:t>
      </w:r>
      <w:r w:rsidR="00DB75A6">
        <w:rPr>
          <w:rFonts w:ascii="Times New Roman" w:hAnsi="Times New Roman"/>
          <w:sz w:val="24"/>
          <w:szCs w:val="24"/>
        </w:rPr>
        <w:t>inistrativno opterećenje samog postupka</w:t>
      </w:r>
      <w:r w:rsidRPr="00C42AAE">
        <w:rPr>
          <w:rFonts w:ascii="Times New Roman" w:hAnsi="Times New Roman"/>
          <w:sz w:val="24"/>
          <w:szCs w:val="24"/>
        </w:rPr>
        <w:t xml:space="preserve"> plaćanja davanja često je neproporcionalno u odnosu na iznos davanja, gdje poduzetnici troše značajnu količinu vremena na plaćanje ponekad relativno malih iznosa.</w:t>
      </w:r>
    </w:p>
    <w:p w14:paraId="2ECAB930" w14:textId="77777777" w:rsidR="00FD60A4" w:rsidRPr="00C42AAE" w:rsidRDefault="00F336EC" w:rsidP="00D930EB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Administrativni postupak</w:t>
      </w:r>
      <w:r w:rsidR="00D930EB" w:rsidRPr="00C42AAE">
        <w:rPr>
          <w:rFonts w:ascii="Times New Roman" w:hAnsi="Times New Roman"/>
          <w:b/>
          <w:sz w:val="24"/>
          <w:szCs w:val="24"/>
        </w:rPr>
        <w:t xml:space="preserve"> će se optimizirati kroz razvoj nove</w:t>
      </w:r>
      <w:r w:rsidR="00D930EB" w:rsidRPr="00C42AAE">
        <w:rPr>
          <w:rFonts w:ascii="Times New Roman" w:eastAsiaTheme="minorHAnsi" w:hAnsi="Times New Roman"/>
          <w:b/>
          <w:sz w:val="24"/>
          <w:szCs w:val="24"/>
        </w:rPr>
        <w:t xml:space="preserve"> e-usluge koja nudi popis određenih davanja koja je poduzetnik dužan podmiriti s kalendarom plaćanja odnosno rokovima za njihovo podmirenje i mogućnost izravnog plaćanja navedenih davanja.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42"/>
        <w:gridCol w:w="4318"/>
        <w:gridCol w:w="2428"/>
      </w:tblGrid>
      <w:tr w:rsidR="00B44257" w:rsidRPr="00C42AAE" w14:paraId="521B12DE" w14:textId="77777777" w:rsidTr="00A31FD7">
        <w:trPr>
          <w:trHeight w:val="284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22F21EF" w14:textId="77777777" w:rsidR="00B44257" w:rsidRPr="00DD13A5" w:rsidRDefault="00622FBB" w:rsidP="00542F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53589D7" w14:textId="77777777" w:rsidR="00B44257" w:rsidRPr="00DD13A5" w:rsidRDefault="00B4425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1F5E9E8" w14:textId="77777777" w:rsidR="00B44257" w:rsidRPr="00DD13A5" w:rsidRDefault="00B44257" w:rsidP="00542F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B44257" w:rsidRPr="00C42AAE" w14:paraId="0DCAC6CF" w14:textId="77777777" w:rsidTr="00A31FD7">
        <w:trPr>
          <w:trHeight w:val="519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138" w14:textId="77777777" w:rsidR="00B44257" w:rsidRPr="00DD13A5" w:rsidRDefault="00B44257" w:rsidP="00D144CE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Izrada tehničkih specifikacija za IT rješenje za plaćanje tipičnih davanja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D8A1" w14:textId="77777777" w:rsidR="00B44257" w:rsidRPr="00DD13A5" w:rsidRDefault="00B44257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gospodarstva, poduzetništva i obrta</w:t>
            </w:r>
            <w:r w:rsidR="005168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u suradnji s Financijskom agencijom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8EC" w14:textId="77777777" w:rsidR="00B44257" w:rsidRPr="00DD13A5" w:rsidRDefault="00A012CA" w:rsidP="00542F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B4425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III. kvartal 2020.</w:t>
            </w:r>
          </w:p>
        </w:tc>
      </w:tr>
      <w:tr w:rsidR="00B44257" w:rsidRPr="00C42AAE" w14:paraId="1B982520" w14:textId="77777777" w:rsidTr="00A31FD7">
        <w:trPr>
          <w:trHeight w:val="2129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B35" w14:textId="77777777" w:rsidR="00B44257" w:rsidRPr="00DD13A5" w:rsidRDefault="00B44257" w:rsidP="00D144CE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Razvoj nove e-usluge za plaćan</w:t>
            </w:r>
            <w:r w:rsidR="00D5225A" w:rsidRPr="00DD13A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  <w:t>je tipičnih davanja poduzetnika:</w:t>
            </w:r>
          </w:p>
          <w:p w14:paraId="3CCFA916" w14:textId="77777777" w:rsidR="00D5225A" w:rsidRPr="00DD13A5" w:rsidRDefault="00D5225A" w:rsidP="00D144CE">
            <w:pPr>
              <w:pStyle w:val="ListParagraph"/>
              <w:numPr>
                <w:ilvl w:val="0"/>
                <w:numId w:val="26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13A5">
              <w:rPr>
                <w:rFonts w:ascii="Times New Roman" w:eastAsiaTheme="minorHAnsi" w:hAnsi="Times New Roman"/>
                <w:sz w:val="20"/>
                <w:szCs w:val="20"/>
              </w:rPr>
              <w:t xml:space="preserve">Naknada za općekorisne funkcije šuma 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059679C0" w14:textId="77777777" w:rsidR="00D5225A" w:rsidRPr="00DD13A5" w:rsidRDefault="00D5225A" w:rsidP="00D144CE">
            <w:pPr>
              <w:pStyle w:val="ListParagraph"/>
              <w:numPr>
                <w:ilvl w:val="0"/>
                <w:numId w:val="26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13A5">
              <w:rPr>
                <w:rFonts w:ascii="Times New Roman" w:eastAsiaTheme="minorHAnsi" w:hAnsi="Times New Roman"/>
                <w:sz w:val="20"/>
                <w:szCs w:val="20"/>
              </w:rPr>
              <w:t xml:space="preserve">Članarina turističkim zajednicama 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78C97C89" w14:textId="77777777" w:rsidR="00D5225A" w:rsidRPr="00DD13A5" w:rsidRDefault="00D5225A" w:rsidP="00D144CE">
            <w:pPr>
              <w:pStyle w:val="ListParagraph"/>
              <w:numPr>
                <w:ilvl w:val="0"/>
                <w:numId w:val="26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13A5">
              <w:rPr>
                <w:rFonts w:ascii="Times New Roman" w:eastAsiaTheme="minorHAnsi" w:hAnsi="Times New Roman"/>
                <w:sz w:val="20"/>
                <w:szCs w:val="20"/>
              </w:rPr>
              <w:t xml:space="preserve">Spomenička renta 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64BB800A" w14:textId="77777777" w:rsidR="00D5225A" w:rsidRPr="00DD13A5" w:rsidRDefault="00C667D1" w:rsidP="00D144CE">
            <w:pPr>
              <w:pStyle w:val="ListParagraph"/>
              <w:numPr>
                <w:ilvl w:val="0"/>
                <w:numId w:val="26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Radiotelevizijska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pristojba </w:t>
            </w:r>
          </w:p>
          <w:p w14:paraId="082BEB9C" w14:textId="77777777" w:rsidR="00D5225A" w:rsidRPr="00DD13A5" w:rsidRDefault="00D5225A" w:rsidP="00D144CE">
            <w:pPr>
              <w:pStyle w:val="ListParagraph"/>
              <w:numPr>
                <w:ilvl w:val="0"/>
                <w:numId w:val="26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13A5">
              <w:rPr>
                <w:rFonts w:ascii="Times New Roman" w:eastAsiaTheme="minorHAnsi" w:hAnsi="Times New Roman"/>
                <w:sz w:val="20"/>
                <w:szCs w:val="20"/>
              </w:rPr>
              <w:t xml:space="preserve">Članarina Hrvatskoj gospodarskoj komori 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17FA6956" w14:textId="77777777" w:rsidR="00D5225A" w:rsidRPr="00DD13A5" w:rsidRDefault="00D5225A" w:rsidP="00D144CE">
            <w:pPr>
              <w:pStyle w:val="ListParagraph"/>
              <w:numPr>
                <w:ilvl w:val="0"/>
                <w:numId w:val="26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13A5">
              <w:rPr>
                <w:rFonts w:ascii="Times New Roman" w:eastAsiaTheme="minorHAnsi" w:hAnsi="Times New Roman"/>
                <w:sz w:val="20"/>
                <w:szCs w:val="20"/>
              </w:rPr>
              <w:t xml:space="preserve">Članarina Hrvatskoj obrtničkoj komori 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7CA7BB6A" w14:textId="77777777" w:rsidR="00D5225A" w:rsidRPr="00DD13A5" w:rsidRDefault="00D5225A" w:rsidP="00694A8E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Theme="minorHAnsi" w:hAnsi="Times New Roman"/>
                <w:sz w:val="20"/>
                <w:szCs w:val="20"/>
              </w:rPr>
              <w:t xml:space="preserve">Naknada za neispunjenje kvote za zapošljavanje osoba s invaliditetom </w:t>
            </w:r>
            <w:r w:rsidR="00694A8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D408" w14:textId="77777777" w:rsidR="00B44257" w:rsidRPr="00DD13A5" w:rsidRDefault="00B44257" w:rsidP="0028001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gospodarstva, poduzetništva i obrta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u suradnji s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financija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-</w:t>
            </w:r>
            <w:r w:rsidR="00B6566A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Porezn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om upravom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, Ministarstvo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poljoprivrede, Ministarstvo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turizma, Ministarstvo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kulture, </w:t>
            </w:r>
            <w:r w:rsidR="005F0CC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Hrvatskom gospodarskom komorom, Hrvatskom obrtničkom komorom,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</w:t>
            </w:r>
            <w:r w:rsidR="00626A9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</w:t>
            </w:r>
            <w:r w:rsidR="005F0CC9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rada i mirovinskoga sustava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280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 Financijskom agencijom,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0ED" w14:textId="77777777" w:rsidR="00B44257" w:rsidRPr="00DD13A5" w:rsidRDefault="00A012CA" w:rsidP="00542F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B4425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 III. kvartal 2021.</w:t>
            </w:r>
          </w:p>
        </w:tc>
      </w:tr>
      <w:tr w:rsidR="00B44257" w:rsidRPr="00C42AAE" w14:paraId="15C6CE07" w14:textId="77777777" w:rsidTr="00A31FD7">
        <w:trPr>
          <w:trHeight w:val="529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0E5F" w14:textId="77777777" w:rsidR="00B44257" w:rsidRPr="00DD13A5" w:rsidRDefault="00B44257" w:rsidP="00390F9D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Povezivanje e</w:t>
            </w:r>
            <w:r w:rsidR="00390F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lektroničke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usluge za plaćanje tipičnih davanja </w:t>
            </w:r>
            <w:r w:rsidR="00CB2B3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poduzetnika </w:t>
            </w:r>
            <w:r w:rsidR="00895F5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sa sustavom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e-Poslovanje </w:t>
            </w:r>
            <w:r w:rsidR="00895F54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32DF" w14:textId="77777777" w:rsidR="00B44257" w:rsidRPr="00DD13A5" w:rsidRDefault="00B44257" w:rsidP="001C66E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</w:t>
            </w:r>
            <w:r w:rsidR="005774F3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gosp</w:t>
            </w:r>
            <w:r w:rsidR="00AC6D7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odarstva</w:t>
            </w:r>
            <w:r w:rsidR="005774F3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, poduzetništva i obrta</w:t>
            </w:r>
            <w:r w:rsidR="00AC6D7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u suradnji s Ministarstvom uprave </w:t>
            </w:r>
            <w:r w:rsidR="001C6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 Financijskom agencijom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F1E" w14:textId="77777777" w:rsidR="00B44257" w:rsidRPr="00DD13A5" w:rsidRDefault="00A012CA" w:rsidP="00542F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 </w:t>
            </w:r>
            <w:r w:rsidR="00B44257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 IV. kvartal 2021.</w:t>
            </w:r>
          </w:p>
        </w:tc>
      </w:tr>
      <w:tr w:rsidR="00B44257" w:rsidRPr="00C42AAE" w14:paraId="26305B1A" w14:textId="77777777" w:rsidTr="00A31FD7">
        <w:trPr>
          <w:trHeight w:val="71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B01" w14:textId="77777777" w:rsidR="00B44257" w:rsidRPr="00DD13A5" w:rsidRDefault="00B44257" w:rsidP="00D144CE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lastRenderedPageBreak/>
              <w:t>Upoznavanje korisnika (</w:t>
            </w:r>
            <w:r w:rsidR="001532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poslovnih subjekata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) s </w:t>
            </w:r>
            <w:r w:rsidR="005B51C1"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novom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e-uslugom za plaćanje tipičnih davanja</w:t>
            </w:r>
          </w:p>
          <w:p w14:paraId="0DDEEB48" w14:textId="77777777" w:rsidR="00FD50FC" w:rsidRPr="00DD13A5" w:rsidRDefault="00FD50FC" w:rsidP="00D144CE">
            <w:pPr>
              <w:pStyle w:val="ListParagraph"/>
              <w:suppressAutoHyphens w:val="0"/>
              <w:autoSpaceDN/>
              <w:spacing w:after="0" w:line="240" w:lineRule="auto"/>
              <w:ind w:left="360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D930" w14:textId="2AA60C02" w:rsidR="00B44257" w:rsidRPr="00DD13A5" w:rsidRDefault="00626A91" w:rsidP="001C66E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gospodarstva, poduzetništva i obrta u suradnji s</w:t>
            </w:r>
            <w:r w:rsidR="001C6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Ministarstvom financija - Poreznom upravom, Ministarstvom poljoprivrede, Ministarstvom turizma, Ministarstvom kulture, Ministarstvom rada i mirovinskoga sustava, Hrvatskom gospodarskom komorom, Hrvatskom obrtničkom komorom </w:t>
            </w:r>
            <w:r w:rsidR="001C6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 Financijskom agencijom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CA79" w14:textId="77777777" w:rsidR="00B44257" w:rsidRPr="00DD13A5" w:rsidRDefault="00B44257" w:rsidP="00A012CA">
            <w:pPr>
              <w:pStyle w:val="ListParagraph"/>
              <w:suppressAutoHyphens w:val="0"/>
              <w:autoSpaceDN/>
              <w:spacing w:after="0" w:line="240" w:lineRule="auto"/>
              <w:ind w:left="36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DD1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IV. kvartal 2021.</w:t>
            </w:r>
          </w:p>
        </w:tc>
      </w:tr>
    </w:tbl>
    <w:p w14:paraId="2823B170" w14:textId="77777777" w:rsidR="00D16ED3" w:rsidRDefault="00D16ED3" w:rsidP="00D16ED3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25"/>
        <w:gridCol w:w="6727"/>
      </w:tblGrid>
      <w:tr w:rsidR="00D16ED3" w:rsidRPr="00DF4577" w14:paraId="146FACF7" w14:textId="77777777" w:rsidTr="00A31FD7">
        <w:trPr>
          <w:trHeight w:val="227"/>
        </w:trPr>
        <w:tc>
          <w:tcPr>
            <w:tcW w:w="280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C5AE9FA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219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46CF2949" w14:textId="77777777" w:rsidR="00D16ED3" w:rsidRPr="00802F89" w:rsidRDefault="00802F89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802F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177.054.000</w:t>
            </w:r>
            <w:r w:rsidR="00D16ED3" w:rsidRPr="00802F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6CA581E8" w14:textId="77777777" w:rsidTr="00A31FD7">
        <w:trPr>
          <w:trHeight w:val="261"/>
        </w:trPr>
        <w:tc>
          <w:tcPr>
            <w:tcW w:w="280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B4B323C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2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2ED2EB9C" w14:textId="77777777" w:rsidR="00D16ED3" w:rsidRPr="00802F89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802F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2F89" w:rsidRPr="00802F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118.036.000</w:t>
            </w:r>
          </w:p>
        </w:tc>
      </w:tr>
      <w:tr w:rsidR="00D16ED3" w:rsidRPr="00DF4577" w14:paraId="716CC328" w14:textId="77777777" w:rsidTr="00A31FD7">
        <w:trPr>
          <w:trHeight w:val="261"/>
        </w:trPr>
        <w:tc>
          <w:tcPr>
            <w:tcW w:w="280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4759100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219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4D48803F" w14:textId="77777777" w:rsidR="00D16ED3" w:rsidRPr="00802F89" w:rsidRDefault="00802F89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2F89">
              <w:rPr>
                <w:rFonts w:ascii="Times New Roman" w:hAnsi="Times New Roman"/>
                <w:b/>
                <w:sz w:val="20"/>
                <w:szCs w:val="20"/>
              </w:rPr>
              <w:t>67%</w:t>
            </w:r>
            <w:r w:rsidR="00D16ED3" w:rsidRPr="00802F8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7487C04D" w14:textId="77777777" w:rsidR="00D16ED3" w:rsidRDefault="00D16ED3" w:rsidP="00D16ED3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16E94409" w14:textId="77777777" w:rsidR="00742129" w:rsidRPr="00C42AAE" w:rsidRDefault="00382CBC" w:rsidP="002B014A">
      <w:pPr>
        <w:numPr>
          <w:ilvl w:val="1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Pojednostavljenje administrativnih zahtjeva za rad </w:t>
      </w:r>
      <w:r w:rsidR="00D7274D">
        <w:rPr>
          <w:rFonts w:ascii="Times New Roman" w:hAnsi="Times New Roman"/>
          <w:b/>
          <w:color w:val="2F5496" w:themeColor="accent1" w:themeShade="BF"/>
          <w:sz w:val="28"/>
          <w:szCs w:val="28"/>
        </w:rPr>
        <w:t>na izdvojenom mjestu rada (rad u prostoru koji nije prostor poslodavca ili rad kod kuće) za male rizike</w:t>
      </w:r>
    </w:p>
    <w:p w14:paraId="0DE3BCB4" w14:textId="77777777" w:rsidR="008926FC" w:rsidRPr="00C42AAE" w:rsidRDefault="008926FC" w:rsidP="004851F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4CAF80A" w14:textId="77777777" w:rsidR="004851F1" w:rsidRPr="00C42AAE" w:rsidRDefault="004851F1" w:rsidP="004851F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42AAE">
        <w:rPr>
          <w:rFonts w:ascii="Times New Roman" w:eastAsiaTheme="minorHAnsi" w:hAnsi="Times New Roman"/>
          <w:sz w:val="24"/>
          <w:szCs w:val="24"/>
        </w:rPr>
        <w:t xml:space="preserve">Rad </w:t>
      </w:r>
      <w:r w:rsidR="00817D31">
        <w:rPr>
          <w:rFonts w:ascii="Times New Roman" w:eastAsiaTheme="minorHAnsi" w:hAnsi="Times New Roman"/>
          <w:sz w:val="24"/>
          <w:szCs w:val="24"/>
        </w:rPr>
        <w:t>na izdvojenom mjestu rada (u većini slučajeva rad k</w:t>
      </w:r>
      <w:r w:rsidRPr="00C42AAE">
        <w:rPr>
          <w:rFonts w:ascii="Times New Roman" w:eastAsiaTheme="minorHAnsi" w:hAnsi="Times New Roman"/>
          <w:sz w:val="24"/>
          <w:szCs w:val="24"/>
        </w:rPr>
        <w:t>od kuće</w:t>
      </w:r>
      <w:r w:rsidR="00817D31">
        <w:rPr>
          <w:rFonts w:ascii="Times New Roman" w:eastAsiaTheme="minorHAnsi" w:hAnsi="Times New Roman"/>
          <w:sz w:val="24"/>
          <w:szCs w:val="24"/>
        </w:rPr>
        <w:t>)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trenutno se temelji na ugovoru o radu na izdvojenom mjestu rada. Izdvojeno mjesto rada smatra se također mjestom rada i poslodavac je</w:t>
      </w:r>
      <w:r w:rsidR="00DC780B" w:rsidRPr="00C42AAE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2AAE">
        <w:rPr>
          <w:rFonts w:ascii="Times New Roman" w:eastAsiaTheme="minorHAnsi" w:hAnsi="Times New Roman"/>
          <w:sz w:val="24"/>
          <w:szCs w:val="24"/>
        </w:rPr>
        <w:t>na istom obvezan primjenjivati odredbe Zakona o zaštiti na radu i propisa donesenih na temelju njega, što znači da je poslodavac obvezan izraditi procjenu rizika za sve poslove koje radnici obavljaju uključujući i poslove na izd</w:t>
      </w:r>
      <w:r w:rsidR="00867CB7">
        <w:rPr>
          <w:rFonts w:ascii="Times New Roman" w:eastAsiaTheme="minorHAnsi" w:hAnsi="Times New Roman"/>
          <w:sz w:val="24"/>
          <w:szCs w:val="24"/>
        </w:rPr>
        <w:t>vojenom mjestu rada (primjerice</w:t>
      </w:r>
      <w:r w:rsidR="003B4E60">
        <w:rPr>
          <w:rFonts w:ascii="Times New Roman" w:eastAsiaTheme="minorHAnsi" w:hAnsi="Times New Roman"/>
          <w:sz w:val="24"/>
          <w:szCs w:val="24"/>
        </w:rPr>
        <w:t>,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rad kod kuće). Radnik koji rad želi obavljati kod kuće mora omogućiti poslodavcu ispunjavanje obveza zaštite na radu i pristup izdvojenom mjestu rada. Institut povremenog rada od kuće na zahtjev radnika trenutno ne postoji u Hrvatskoj – ovdje se ne radi o stalnom radu od kuće koji se uređuje ugovorom o radu na izdvojenom mjestu rada, već o povremenom obavljanju poslova od kuće za određene </w:t>
      </w:r>
      <w:proofErr w:type="spellStart"/>
      <w:r w:rsidRPr="00C42AAE">
        <w:rPr>
          <w:rFonts w:ascii="Times New Roman" w:eastAsiaTheme="minorHAnsi" w:hAnsi="Times New Roman"/>
          <w:sz w:val="24"/>
          <w:szCs w:val="24"/>
        </w:rPr>
        <w:t>niskorizične</w:t>
      </w:r>
      <w:proofErr w:type="spellEnd"/>
      <w:r w:rsidRPr="00C42AAE">
        <w:rPr>
          <w:rFonts w:ascii="Times New Roman" w:eastAsiaTheme="minorHAnsi" w:hAnsi="Times New Roman"/>
          <w:sz w:val="24"/>
          <w:szCs w:val="24"/>
        </w:rPr>
        <w:t xml:space="preserve"> </w:t>
      </w:r>
      <w:r w:rsidR="005E7457">
        <w:rPr>
          <w:rFonts w:ascii="Times New Roman" w:eastAsiaTheme="minorHAnsi" w:hAnsi="Times New Roman"/>
          <w:sz w:val="24"/>
          <w:szCs w:val="24"/>
        </w:rPr>
        <w:t xml:space="preserve">poslove </w:t>
      </w:r>
      <w:r w:rsidRPr="00C42AAE">
        <w:rPr>
          <w:rFonts w:ascii="Times New Roman" w:eastAsiaTheme="minorHAnsi" w:hAnsi="Times New Roman"/>
          <w:sz w:val="24"/>
          <w:szCs w:val="24"/>
        </w:rPr>
        <w:t>(administrativne, uredske i slične poslove) na zahtjev radnika,</w:t>
      </w:r>
      <w:r w:rsidR="003D6222">
        <w:rPr>
          <w:rFonts w:ascii="Times New Roman" w:eastAsiaTheme="minorHAnsi" w:hAnsi="Times New Roman"/>
          <w:sz w:val="24"/>
          <w:szCs w:val="24"/>
        </w:rPr>
        <w:t xml:space="preserve"> koje radnik pretežito obavlja u prostoru poslodavca,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a za koje je tak</w:t>
      </w:r>
      <w:r w:rsidR="003D6222">
        <w:rPr>
          <w:rFonts w:ascii="Times New Roman" w:eastAsiaTheme="minorHAnsi" w:hAnsi="Times New Roman"/>
          <w:sz w:val="24"/>
          <w:szCs w:val="24"/>
        </w:rPr>
        <w:t>av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 </w:t>
      </w:r>
      <w:r w:rsidR="003D6222">
        <w:rPr>
          <w:rFonts w:ascii="Times New Roman" w:eastAsiaTheme="minorHAnsi" w:hAnsi="Times New Roman"/>
          <w:sz w:val="24"/>
          <w:szCs w:val="24"/>
        </w:rPr>
        <w:t xml:space="preserve">povremeni rad </w:t>
      </w:r>
      <w:r w:rsidRPr="00C42AAE">
        <w:rPr>
          <w:rFonts w:ascii="Times New Roman" w:eastAsiaTheme="minorHAnsi" w:hAnsi="Times New Roman"/>
          <w:sz w:val="24"/>
          <w:szCs w:val="24"/>
        </w:rPr>
        <w:t>učinkovit i prihvatljiv kako poslodavcu, tako i radniku.</w:t>
      </w:r>
    </w:p>
    <w:p w14:paraId="299A8FBF" w14:textId="77777777" w:rsidR="00D930EB" w:rsidRPr="00C42AAE" w:rsidRDefault="00D930EB" w:rsidP="00D930EB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9894C75" w14:textId="77777777" w:rsidR="00404DFE" w:rsidRDefault="00F336EC" w:rsidP="00404DFE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Administrativni postupak</w:t>
      </w:r>
      <w:r w:rsidR="00D930EB" w:rsidRPr="00C42AAE">
        <w:rPr>
          <w:rFonts w:ascii="Times New Roman" w:eastAsiaTheme="minorHAnsi" w:hAnsi="Times New Roman"/>
          <w:b/>
          <w:bCs/>
          <w:sz w:val="24"/>
          <w:szCs w:val="24"/>
        </w:rPr>
        <w:t xml:space="preserve"> će se optimizirati ukidanjem</w:t>
      </w:r>
      <w:r w:rsidR="00D930EB" w:rsidRPr="00C42AAE">
        <w:rPr>
          <w:rFonts w:ascii="Times New Roman" w:eastAsiaTheme="minorHAnsi" w:hAnsi="Times New Roman"/>
          <w:b/>
          <w:sz w:val="24"/>
          <w:szCs w:val="24"/>
        </w:rPr>
        <w:t xml:space="preserve"> obveze poslodavca </w:t>
      </w:r>
      <w:r w:rsidR="00404DFE">
        <w:rPr>
          <w:rFonts w:ascii="Times New Roman" w:eastAsiaTheme="minorHAnsi" w:hAnsi="Times New Roman"/>
          <w:b/>
          <w:sz w:val="24"/>
          <w:szCs w:val="24"/>
        </w:rPr>
        <w:t xml:space="preserve">za dokumentiranjem procjene rizika na izdvojenom mjestu rada </w:t>
      </w:r>
      <w:r w:rsidR="00D930EB" w:rsidRPr="00C42AAE">
        <w:rPr>
          <w:rFonts w:ascii="Times New Roman" w:eastAsiaTheme="minorHAnsi" w:hAnsi="Times New Roman"/>
          <w:b/>
          <w:sz w:val="24"/>
          <w:szCs w:val="24"/>
        </w:rPr>
        <w:t>na kojem radni</w:t>
      </w:r>
      <w:r w:rsidR="00915AF5">
        <w:rPr>
          <w:rFonts w:ascii="Times New Roman" w:eastAsiaTheme="minorHAnsi" w:hAnsi="Times New Roman"/>
          <w:b/>
          <w:sz w:val="24"/>
          <w:szCs w:val="24"/>
        </w:rPr>
        <w:t xml:space="preserve">k želi povremeno obavljati rad </w:t>
      </w:r>
      <w:r w:rsidR="00D930EB" w:rsidRPr="00C42A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BA"/>
        </w:rPr>
        <w:t>za poslove s malim rizikom odnosno administrativne, ureds</w:t>
      </w:r>
      <w:r w:rsidR="002577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BA"/>
        </w:rPr>
        <w:t xml:space="preserve">ke i slične poslove za koje je </w:t>
      </w:r>
      <w:r w:rsidR="00D930EB" w:rsidRPr="00C42A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BA"/>
        </w:rPr>
        <w:t>prethodno procijenj</w:t>
      </w:r>
      <w:r w:rsidR="009A1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BA"/>
        </w:rPr>
        <w:t xml:space="preserve">en i dokumentiran mali rizik i </w:t>
      </w:r>
      <w:r w:rsidR="00D930EB" w:rsidRPr="00C42A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BA"/>
        </w:rPr>
        <w:t>koje radnik redovito obavlja u prostoru poslodavca</w:t>
      </w:r>
      <w:r w:rsidR="00D930EB" w:rsidRPr="00C42AAE">
        <w:rPr>
          <w:rFonts w:ascii="Times New Roman" w:eastAsiaTheme="minorHAnsi" w:hAnsi="Times New Roman"/>
          <w:b/>
          <w:sz w:val="24"/>
          <w:szCs w:val="24"/>
        </w:rPr>
        <w:t xml:space="preserve">. </w:t>
      </w:r>
      <w:r w:rsidR="00404DFE">
        <w:rPr>
          <w:rFonts w:ascii="Times New Roman" w:eastAsiaTheme="minorHAnsi" w:hAnsi="Times New Roman"/>
          <w:b/>
          <w:sz w:val="24"/>
          <w:szCs w:val="24"/>
        </w:rPr>
        <w:t>U daljnjem koraku, na opisane poslove s malim rizicima pojam „mjesta rada“, koji zahtjeva provedbu odgovarajućih sigurnosnih zahtjeva za radne prostorije, izuzima se u okolnostima rada na izdvojenom mjestu rada te se nadalje sigurnosni zahtjevi pri radu sa zaslonskom opremom izuzimaju pri radu na izdvojenom mjestu rada.</w:t>
      </w:r>
    </w:p>
    <w:p w14:paraId="1346F594" w14:textId="77777777" w:rsidR="00D930EB" w:rsidRPr="00C42AAE" w:rsidRDefault="00D930EB" w:rsidP="004851F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5471" w:type="dxa"/>
        <w:tblInd w:w="88" w:type="dxa"/>
        <w:tblLook w:val="04A0" w:firstRow="1" w:lastRow="0" w:firstColumn="1" w:lastColumn="0" w:noHBand="0" w:noVBand="1"/>
      </w:tblPr>
      <w:tblGrid>
        <w:gridCol w:w="8525"/>
        <w:gridCol w:w="4536"/>
        <w:gridCol w:w="2410"/>
      </w:tblGrid>
      <w:tr w:rsidR="00040515" w:rsidRPr="00A93A35" w14:paraId="1D1CEE72" w14:textId="77777777" w:rsidTr="00A31FD7">
        <w:trPr>
          <w:trHeight w:val="28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447F6C6" w14:textId="77777777" w:rsidR="00040515" w:rsidRPr="00A93A35" w:rsidRDefault="00622FBB" w:rsidP="0059304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7D2D2C2" w14:textId="77777777" w:rsidR="00040515" w:rsidRPr="00A93A35" w:rsidRDefault="00040515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DEC4B98" w14:textId="77777777" w:rsidR="00040515" w:rsidRPr="00A93A35" w:rsidRDefault="00040515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040515" w:rsidRPr="00A93A35" w14:paraId="7060DABC" w14:textId="77777777" w:rsidTr="00A31FD7">
        <w:trPr>
          <w:trHeight w:val="529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85D" w14:textId="77777777" w:rsidR="00040515" w:rsidRPr="00A93A35" w:rsidRDefault="00040515" w:rsidP="00D144CE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Izmjene Praviln</w:t>
            </w:r>
            <w:r w:rsidR="00B84CF4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ika o izradi procjene rizika („Narodne novine“, broj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112/14)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D688" w14:textId="77777777" w:rsidR="00040515" w:rsidRPr="00A93A35" w:rsidRDefault="00040515" w:rsidP="00367EF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rada i mirovinskoga</w:t>
            </w:r>
            <w:r w:rsidR="00367EF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sustava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4DD" w14:textId="77777777" w:rsidR="00040515" w:rsidRPr="00A93A35" w:rsidRDefault="00040515" w:rsidP="00245F4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Provedeno</w:t>
            </w:r>
          </w:p>
        </w:tc>
      </w:tr>
      <w:tr w:rsidR="00040515" w:rsidRPr="00A93A35" w14:paraId="60464BAA" w14:textId="77777777" w:rsidTr="00A31FD7">
        <w:trPr>
          <w:trHeight w:val="529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4014" w14:textId="77777777" w:rsidR="00040515" w:rsidRPr="00A93A35" w:rsidRDefault="008A3C82" w:rsidP="00D144CE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Donošenje novog</w:t>
            </w:r>
            <w:r w:rsidR="00040515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Pravilnika o zaštiti na radu za mjesta rada                          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1AC0" w14:textId="77777777" w:rsidR="00040515" w:rsidRPr="00A93A35" w:rsidRDefault="00040515" w:rsidP="00367EF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rada i mirovinsk</w:t>
            </w:r>
            <w:r w:rsidR="00367EF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o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ga</w:t>
            </w:r>
            <w:r w:rsidR="00367EF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s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ustava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FA2" w14:textId="66BD4431" w:rsidR="00040515" w:rsidRPr="0012484C" w:rsidRDefault="0012484C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31FD7">
              <w:rPr>
                <w:rFonts w:ascii="Times New Roman" w:hAnsi="Times New Roman"/>
                <w:sz w:val="20"/>
                <w:szCs w:val="20"/>
              </w:rPr>
              <w:t>III. kvartal 2020.</w:t>
            </w:r>
          </w:p>
        </w:tc>
      </w:tr>
      <w:tr w:rsidR="00040515" w:rsidRPr="00A93A35" w14:paraId="281DEF48" w14:textId="77777777" w:rsidTr="00A31FD7">
        <w:trPr>
          <w:trHeight w:val="56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598" w14:textId="77777777" w:rsidR="00040515" w:rsidRPr="00A93A35" w:rsidRDefault="008A3C82" w:rsidP="00D144CE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lastRenderedPageBreak/>
              <w:t>Donošenje novog</w:t>
            </w:r>
            <w:r w:rsidR="00040515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Pravilnika o izloženosti radnika </w:t>
            </w:r>
            <w:proofErr w:type="spellStart"/>
            <w:r w:rsidR="00040515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statodinamičkim</w:t>
            </w:r>
            <w:proofErr w:type="spellEnd"/>
            <w:r w:rsidR="00040515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, psihofiziološkim i drugim naporima na radu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2CDC" w14:textId="77777777" w:rsidR="00040515" w:rsidRPr="00A93A35" w:rsidRDefault="00040515" w:rsidP="00367EF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</w:t>
            </w:r>
            <w:r w:rsidR="00367EF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zdravstva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6F2" w14:textId="77777777" w:rsidR="00040515" w:rsidRPr="00A93A35" w:rsidRDefault="007C3C0A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BA"/>
              </w:rPr>
            </w:pPr>
            <w:r w:rsidRPr="004537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I. kvartal 2021</w:t>
            </w:r>
            <w:r w:rsidRPr="0045377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BA"/>
              </w:rPr>
              <w:t>.</w:t>
            </w:r>
            <w:r w:rsidR="00040515" w:rsidRPr="00A93A3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BA"/>
              </w:rPr>
              <w:t> </w:t>
            </w:r>
          </w:p>
        </w:tc>
      </w:tr>
    </w:tbl>
    <w:p w14:paraId="1F716DEE" w14:textId="77777777" w:rsidR="00E7760D" w:rsidRDefault="00E7760D" w:rsidP="002B014A">
      <w:pPr>
        <w:suppressAutoHyphens w:val="0"/>
        <w:autoSpaceDN/>
        <w:spacing w:after="0" w:line="259" w:lineRule="auto"/>
        <w:textAlignment w:val="auto"/>
        <w:rPr>
          <w:rFonts w:ascii="Times New Roman" w:hAnsi="Times New Roman"/>
          <w:b/>
          <w:color w:val="FF5100"/>
          <w:sz w:val="20"/>
          <w:szCs w:val="20"/>
        </w:rPr>
      </w:pPr>
    </w:p>
    <w:tbl>
      <w:tblPr>
        <w:tblW w:w="5036" w:type="pct"/>
        <w:tblInd w:w="108" w:type="dxa"/>
        <w:tblLook w:val="04A0" w:firstRow="1" w:lastRow="0" w:firstColumn="1" w:lastColumn="0" w:noHBand="0" w:noVBand="1"/>
      </w:tblPr>
      <w:tblGrid>
        <w:gridCol w:w="8517"/>
        <w:gridCol w:w="6946"/>
      </w:tblGrid>
      <w:tr w:rsidR="00D16ED3" w:rsidRPr="00DF4577" w14:paraId="1176DE0D" w14:textId="77777777" w:rsidTr="00D51B43">
        <w:trPr>
          <w:trHeight w:val="227"/>
        </w:trPr>
        <w:tc>
          <w:tcPr>
            <w:tcW w:w="275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D9315F5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224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EBE3151" w14:textId="77777777" w:rsidR="00D16ED3" w:rsidRPr="001A123F" w:rsidRDefault="001A123F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1A12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15.369.000</w:t>
            </w:r>
            <w:r w:rsidR="00D16ED3"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36896E5A" w14:textId="77777777" w:rsidTr="00D51B43">
        <w:trPr>
          <w:trHeight w:val="261"/>
        </w:trPr>
        <w:tc>
          <w:tcPr>
            <w:tcW w:w="275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8314250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4C9A345" w14:textId="77777777" w:rsidR="00D16ED3" w:rsidRPr="001A123F" w:rsidRDefault="001A123F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1A12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15.369.000</w:t>
            </w:r>
            <w:r w:rsidR="00D16ED3"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5FE47491" w14:textId="77777777" w:rsidTr="00D51B43">
        <w:trPr>
          <w:trHeight w:val="261"/>
        </w:trPr>
        <w:tc>
          <w:tcPr>
            <w:tcW w:w="275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15B35D5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32CFCA1" w14:textId="77777777" w:rsidR="00D16ED3" w:rsidRPr="001A123F" w:rsidRDefault="001A123F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123F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  <w:r w:rsidR="00D16ED3"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A58D4D6" w14:textId="77777777" w:rsidR="004E4D72" w:rsidRDefault="002963CC" w:rsidP="004E4D72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p w14:paraId="1CEA00BE" w14:textId="77777777" w:rsidR="00E7760D" w:rsidRPr="00C42AAE" w:rsidRDefault="00382CBC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Digitalizacija postupka i</w:t>
      </w:r>
      <w:r w:rsidR="00742129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shođenj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a</w:t>
      </w:r>
      <w:r w:rsidR="00742129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uvjerenja da se ne vodi kazneni postupak za pravne osobe </w:t>
      </w:r>
    </w:p>
    <w:p w14:paraId="582B3B2F" w14:textId="77777777" w:rsidR="00E7760D" w:rsidRPr="00C42AAE" w:rsidRDefault="00E7760D" w:rsidP="00E7760D">
      <w:pPr>
        <w:pStyle w:val="ListParagraph"/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0D8A62D4" w14:textId="77777777" w:rsidR="003E3C5C" w:rsidRPr="00C42AAE" w:rsidRDefault="003E3C5C" w:rsidP="003E3C5C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42AAE">
        <w:rPr>
          <w:rFonts w:ascii="Times New Roman" w:eastAsiaTheme="minorHAnsi" w:hAnsi="Times New Roman"/>
          <w:sz w:val="24"/>
          <w:szCs w:val="24"/>
        </w:rPr>
        <w:t>Uvjerenje da se ne vodi kazneni postupak dokazuje da: nije doneseno pravomoćno rješenje o provođenju istrage, ne postoji potvrđena optužnica, nije</w:t>
      </w:r>
      <w:r w:rsidR="0098106B" w:rsidRPr="00C42AAE">
        <w:rPr>
          <w:rFonts w:ascii="Times New Roman" w:eastAsiaTheme="minorHAnsi" w:hAnsi="Times New Roman"/>
          <w:sz w:val="24"/>
          <w:szCs w:val="24"/>
        </w:rPr>
        <w:t xml:space="preserve"> 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donesena presuda o izdavanju kaznenog naloga te nije donesena nepravomoćna presuda. </w:t>
      </w:r>
    </w:p>
    <w:p w14:paraId="10FE0FF2" w14:textId="77777777" w:rsidR="00E7760D" w:rsidRPr="00C42AAE" w:rsidRDefault="00E7760D" w:rsidP="003E3C5C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B681D7" w14:textId="77777777" w:rsidR="00E7760D" w:rsidRPr="00702AF7" w:rsidRDefault="003E3C5C" w:rsidP="00702AF7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702AF7">
        <w:rPr>
          <w:rFonts w:ascii="Times New Roman" w:eastAsiaTheme="minorHAnsi" w:hAnsi="Times New Roman"/>
          <w:sz w:val="24"/>
          <w:szCs w:val="24"/>
        </w:rPr>
        <w:t xml:space="preserve">Uvjerenje da se ne vodi kazneni postupak </w:t>
      </w:r>
      <w:r w:rsidRPr="00702AF7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za fizičke osobe</w:t>
      </w:r>
      <w:r w:rsidRPr="00702AF7">
        <w:rPr>
          <w:rFonts w:ascii="Times New Roman" w:eastAsiaTheme="minorHAnsi" w:hAnsi="Times New Roman"/>
          <w:sz w:val="24"/>
          <w:szCs w:val="24"/>
        </w:rPr>
        <w:t>, a koje se traži u svrh</w:t>
      </w:r>
      <w:r w:rsidR="00E7760D" w:rsidRPr="00702AF7">
        <w:rPr>
          <w:rFonts w:ascii="Times New Roman" w:eastAsiaTheme="minorHAnsi" w:hAnsi="Times New Roman"/>
          <w:sz w:val="24"/>
          <w:szCs w:val="24"/>
        </w:rPr>
        <w:t>u ostvarivanja</w:t>
      </w:r>
      <w:r w:rsidRPr="00702AF7">
        <w:rPr>
          <w:rFonts w:ascii="Times New Roman" w:eastAsiaTheme="minorHAnsi" w:hAnsi="Times New Roman"/>
          <w:sz w:val="24"/>
          <w:szCs w:val="24"/>
        </w:rPr>
        <w:t xml:space="preserve"> prava iz zdravstvenog, invalidskog ili miro</w:t>
      </w:r>
      <w:r w:rsidR="00E7760D" w:rsidRPr="00702AF7">
        <w:rPr>
          <w:rFonts w:ascii="Times New Roman" w:eastAsiaTheme="minorHAnsi" w:hAnsi="Times New Roman"/>
          <w:sz w:val="24"/>
          <w:szCs w:val="24"/>
        </w:rPr>
        <w:t>vinskog osiguranja, ostvarivanja</w:t>
      </w:r>
      <w:r w:rsidRPr="00702AF7">
        <w:rPr>
          <w:rFonts w:ascii="Times New Roman" w:eastAsiaTheme="minorHAnsi" w:hAnsi="Times New Roman"/>
          <w:sz w:val="24"/>
          <w:szCs w:val="24"/>
        </w:rPr>
        <w:t xml:space="preserve"> prava </w:t>
      </w:r>
      <w:r w:rsidR="00E7760D" w:rsidRPr="00702AF7">
        <w:rPr>
          <w:rFonts w:ascii="Times New Roman" w:eastAsiaTheme="minorHAnsi" w:hAnsi="Times New Roman"/>
          <w:sz w:val="24"/>
          <w:szCs w:val="24"/>
        </w:rPr>
        <w:t>iz socijalne skrbi te zasnivanja</w:t>
      </w:r>
      <w:r w:rsidRPr="00702AF7">
        <w:rPr>
          <w:rFonts w:ascii="Times New Roman" w:eastAsiaTheme="minorHAnsi" w:hAnsi="Times New Roman"/>
          <w:sz w:val="24"/>
          <w:szCs w:val="24"/>
        </w:rPr>
        <w:t xml:space="preserve"> radnog odnosa</w:t>
      </w:r>
      <w:r w:rsidR="00E7760D" w:rsidRPr="00702AF7">
        <w:rPr>
          <w:rFonts w:ascii="Times New Roman" w:eastAsiaTheme="minorHAnsi" w:hAnsi="Times New Roman"/>
          <w:sz w:val="24"/>
          <w:szCs w:val="24"/>
        </w:rPr>
        <w:t>,</w:t>
      </w:r>
      <w:r w:rsidRPr="00702AF7">
        <w:rPr>
          <w:rFonts w:ascii="Times New Roman" w:eastAsiaTheme="minorHAnsi" w:hAnsi="Times New Roman"/>
          <w:sz w:val="24"/>
          <w:szCs w:val="24"/>
        </w:rPr>
        <w:t xml:space="preserve"> moguće je ishoditi </w:t>
      </w:r>
      <w:r w:rsidR="00702AF7" w:rsidRPr="00702AF7">
        <w:rPr>
          <w:rFonts w:ascii="Times New Roman" w:hAnsi="Times New Roman"/>
          <w:iCs/>
          <w:sz w:val="24"/>
          <w:szCs w:val="24"/>
        </w:rPr>
        <w:t xml:space="preserve">putem sustava e-Građani koristeći NIAS identifikacijski i </w:t>
      </w:r>
      <w:proofErr w:type="spellStart"/>
      <w:r w:rsidR="00702AF7" w:rsidRPr="00702AF7">
        <w:rPr>
          <w:rFonts w:ascii="Times New Roman" w:hAnsi="Times New Roman"/>
          <w:iCs/>
          <w:sz w:val="24"/>
          <w:szCs w:val="24"/>
        </w:rPr>
        <w:t>autentifikacijski</w:t>
      </w:r>
      <w:proofErr w:type="spellEnd"/>
      <w:r w:rsidR="00702AF7" w:rsidRPr="00702AF7">
        <w:rPr>
          <w:rFonts w:ascii="Times New Roman" w:hAnsi="Times New Roman"/>
          <w:iCs/>
          <w:sz w:val="24"/>
          <w:szCs w:val="24"/>
        </w:rPr>
        <w:t xml:space="preserve"> sustav.</w:t>
      </w:r>
      <w:r w:rsidR="00702AF7" w:rsidRPr="00702AF7">
        <w:rPr>
          <w:i/>
          <w:iCs/>
        </w:rPr>
        <w:t> </w:t>
      </w:r>
    </w:p>
    <w:p w14:paraId="5DA00785" w14:textId="77777777" w:rsidR="003E3C5C" w:rsidRPr="00C42AAE" w:rsidRDefault="003E3C5C" w:rsidP="003E3C5C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42AAE">
        <w:rPr>
          <w:rFonts w:ascii="Times New Roman" w:eastAsiaTheme="minorHAnsi" w:hAnsi="Times New Roman"/>
          <w:sz w:val="24"/>
          <w:szCs w:val="24"/>
        </w:rPr>
        <w:t xml:space="preserve">Uvjerenje da se ne vodi kazneni postupak </w:t>
      </w:r>
      <w:r w:rsidRPr="00C42AA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za pravne osobe </w:t>
      </w:r>
      <w:r w:rsidRPr="00C42AAE">
        <w:rPr>
          <w:rFonts w:ascii="Times New Roman" w:eastAsiaTheme="minorHAnsi" w:hAnsi="Times New Roman"/>
          <w:sz w:val="24"/>
          <w:szCs w:val="24"/>
        </w:rPr>
        <w:t>moguće je ishoditi jedino osobnim dolaskom osobe ovlaštene za zastu</w:t>
      </w:r>
      <w:r w:rsidR="00C63127">
        <w:rPr>
          <w:rFonts w:ascii="Times New Roman" w:eastAsiaTheme="minorHAnsi" w:hAnsi="Times New Roman"/>
          <w:sz w:val="24"/>
          <w:szCs w:val="24"/>
        </w:rPr>
        <w:t xml:space="preserve">panje na nadležni općinski sud 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odnosno njegovu stalnu službu. Za potrebe izdavanja uvjerenja da se ne vodi kazneni postupak potrebno je ispuniti jedan primjerak obrasca </w:t>
      </w:r>
      <w:r w:rsidR="002F44A6" w:rsidRPr="00C42AAE">
        <w:rPr>
          <w:rFonts w:ascii="Times New Roman" w:eastAsiaTheme="minorHAnsi" w:hAnsi="Times New Roman"/>
          <w:sz w:val="24"/>
          <w:szCs w:val="24"/>
        </w:rPr>
        <w:t>z</w:t>
      </w:r>
      <w:r w:rsidRPr="00C42AAE">
        <w:rPr>
          <w:rFonts w:ascii="Times New Roman" w:eastAsiaTheme="minorHAnsi" w:hAnsi="Times New Roman"/>
          <w:sz w:val="24"/>
          <w:szCs w:val="24"/>
        </w:rPr>
        <w:t>ahtjeva za izdavanje uvjerenja (</w:t>
      </w:r>
      <w:r w:rsidR="003107D9">
        <w:rPr>
          <w:rFonts w:ascii="Times New Roman" w:eastAsiaTheme="minorHAnsi" w:hAnsi="Times New Roman"/>
          <w:sz w:val="24"/>
          <w:szCs w:val="24"/>
        </w:rPr>
        <w:t>o</w:t>
      </w:r>
      <w:r w:rsidR="001E0A02" w:rsidRPr="00C42AAE">
        <w:rPr>
          <w:rFonts w:ascii="Times New Roman" w:eastAsiaTheme="minorHAnsi" w:hAnsi="Times New Roman"/>
          <w:sz w:val="24"/>
          <w:szCs w:val="24"/>
        </w:rPr>
        <w:t xml:space="preserve">brazac </w:t>
      </w:r>
      <w:r w:rsidRPr="00C42AAE">
        <w:rPr>
          <w:rFonts w:ascii="Times New Roman" w:eastAsiaTheme="minorHAnsi" w:hAnsi="Times New Roman"/>
          <w:sz w:val="24"/>
          <w:szCs w:val="24"/>
        </w:rPr>
        <w:t>9</w:t>
      </w:r>
      <w:r w:rsidR="001E0A02" w:rsidRPr="00C42AAE">
        <w:rPr>
          <w:rFonts w:ascii="Times New Roman" w:eastAsiaTheme="minorHAnsi" w:hAnsi="Times New Roman"/>
          <w:sz w:val="24"/>
          <w:szCs w:val="24"/>
        </w:rPr>
        <w:t>.</w:t>
      </w:r>
      <w:r w:rsidRPr="00C42AAE">
        <w:rPr>
          <w:rFonts w:ascii="Times New Roman" w:eastAsiaTheme="minorHAnsi" w:hAnsi="Times New Roman"/>
          <w:sz w:val="24"/>
          <w:szCs w:val="24"/>
        </w:rPr>
        <w:t xml:space="preserve">, dostupan na web stranicama Središnjeg državnog portala), predočiti osobnu iskaznicu te platiti sudsku pristojbu u iznosu od 30 kuna u državnim </w:t>
      </w:r>
      <w:proofErr w:type="spellStart"/>
      <w:r w:rsidRPr="00C42AAE">
        <w:rPr>
          <w:rFonts w:ascii="Times New Roman" w:eastAsiaTheme="minorHAnsi" w:hAnsi="Times New Roman"/>
          <w:sz w:val="24"/>
          <w:szCs w:val="24"/>
        </w:rPr>
        <w:t>biljezima</w:t>
      </w:r>
      <w:proofErr w:type="spellEnd"/>
      <w:r w:rsidRPr="00C42AAE">
        <w:rPr>
          <w:rFonts w:ascii="Times New Roman" w:eastAsiaTheme="minorHAnsi" w:hAnsi="Times New Roman"/>
          <w:sz w:val="24"/>
          <w:szCs w:val="24"/>
        </w:rPr>
        <w:t xml:space="preserve"> ili priložiti potvrdu o uplati putem internet bankarstva.</w:t>
      </w:r>
    </w:p>
    <w:p w14:paraId="5F4D613E" w14:textId="77777777" w:rsidR="00D930EB" w:rsidRPr="00C42AAE" w:rsidRDefault="00D930EB" w:rsidP="003E3C5C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36985EE4" w14:textId="77777777" w:rsidR="00D930EB" w:rsidRDefault="008A11E5" w:rsidP="00D930EB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Administrativni postupak</w:t>
      </w:r>
      <w:r w:rsidR="00D930EB" w:rsidRPr="00C42AAE">
        <w:rPr>
          <w:rFonts w:ascii="Times New Roman" w:hAnsi="Times New Roman"/>
          <w:b/>
          <w:sz w:val="24"/>
          <w:szCs w:val="24"/>
        </w:rPr>
        <w:t xml:space="preserve"> će se optimizirati kroz elektroničko podnošenje </w:t>
      </w:r>
      <w:r w:rsidR="00D930EB" w:rsidRPr="00C42AAE">
        <w:rPr>
          <w:rFonts w:ascii="Times New Roman" w:eastAsia="Source Sans Pro" w:hAnsi="Times New Roman"/>
          <w:b/>
          <w:sz w:val="24"/>
          <w:szCs w:val="24"/>
        </w:rPr>
        <w:t>zahtjeva za izdavanje uvjerenja i popratne dokumentacije</w:t>
      </w:r>
      <w:r w:rsidR="00D930EB" w:rsidRPr="00C42AAE">
        <w:rPr>
          <w:rFonts w:ascii="Times New Roman" w:hAnsi="Times New Roman"/>
          <w:b/>
          <w:sz w:val="24"/>
          <w:szCs w:val="24"/>
        </w:rPr>
        <w:t xml:space="preserve"> putem sustava e-Poslovanje za pravne osobe. </w:t>
      </w:r>
    </w:p>
    <w:p w14:paraId="0E7D22BA" w14:textId="77777777" w:rsidR="00E75E63" w:rsidRPr="00C42AAE" w:rsidRDefault="00E75E63" w:rsidP="00D930EB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15471" w:type="dxa"/>
        <w:tblInd w:w="88" w:type="dxa"/>
        <w:tblLook w:val="04A0" w:firstRow="1" w:lastRow="0" w:firstColumn="1" w:lastColumn="0" w:noHBand="0" w:noVBand="1"/>
      </w:tblPr>
      <w:tblGrid>
        <w:gridCol w:w="8525"/>
        <w:gridCol w:w="4536"/>
        <w:gridCol w:w="2410"/>
      </w:tblGrid>
      <w:tr w:rsidR="00A439F4" w:rsidRPr="00A93A35" w14:paraId="44F8A40F" w14:textId="77777777" w:rsidTr="00194794">
        <w:trPr>
          <w:trHeight w:val="28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1AA0180" w14:textId="77777777" w:rsidR="00A439F4" w:rsidRPr="00A93A35" w:rsidRDefault="00D930EB" w:rsidP="00DF461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br w:type="page"/>
            </w:r>
            <w:r w:rsidR="00622FBB"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20873BA" w14:textId="77777777" w:rsidR="00A439F4" w:rsidRPr="00A93A35" w:rsidRDefault="00A439F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94C7386" w14:textId="77777777" w:rsidR="00A439F4" w:rsidRPr="00A93A35" w:rsidRDefault="00A439F4" w:rsidP="00DE66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BB6F49" w:rsidRPr="00A93A35" w14:paraId="6324FE4D" w14:textId="77777777" w:rsidTr="004E5E2E">
        <w:trPr>
          <w:trHeight w:val="493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F20" w14:textId="77777777" w:rsidR="00BB6F49" w:rsidRPr="00A93A35" w:rsidRDefault="00BB6F49" w:rsidP="00D144CE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Provođenje nabave za analizu, izradu IT rješenja te izradu korisničkog priručnika za nadogradnju sustava e-Spis novim uslugama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E2C6" w14:textId="77777777" w:rsidR="00BB6F49" w:rsidRPr="00A93A35" w:rsidRDefault="00BB6F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AFF4" w14:textId="77777777" w:rsidR="00BB6F49" w:rsidRPr="00A93A35" w:rsidRDefault="00BB6F49" w:rsidP="0088366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Provedeno</w:t>
            </w:r>
          </w:p>
        </w:tc>
      </w:tr>
      <w:tr w:rsidR="00BB6F49" w:rsidRPr="00A93A35" w14:paraId="314CFE2D" w14:textId="77777777" w:rsidTr="004E5E2E">
        <w:trPr>
          <w:trHeight w:val="55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7EF" w14:textId="77777777" w:rsidR="00BB6F49" w:rsidRPr="00A93A35" w:rsidRDefault="00BB6F49" w:rsidP="00D144CE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Nadogradnja sustava e-Spis funkcionalnostima potrebnim za elektroničko ishođenje uvjerenja da se ne vodi kazneni postupak za pravne osobe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E3F" w14:textId="77777777" w:rsidR="00BB6F49" w:rsidRPr="00A93A35" w:rsidRDefault="00BB6F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B93D" w14:textId="77777777" w:rsidR="00BB6F49" w:rsidRPr="00A93A35" w:rsidRDefault="00BB6F49" w:rsidP="008A317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II. kvartal 2021.</w:t>
            </w:r>
          </w:p>
        </w:tc>
      </w:tr>
      <w:tr w:rsidR="00A439F4" w:rsidRPr="00A93A35" w14:paraId="2E28C4B6" w14:textId="77777777" w:rsidTr="002B014A">
        <w:trPr>
          <w:trHeight w:val="622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D3D8" w14:textId="77777777" w:rsidR="006A0E95" w:rsidRPr="00A93A35" w:rsidRDefault="00A439F4" w:rsidP="00390F9D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Povezivanje</w:t>
            </w:r>
            <w:r w:rsidR="00390F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elektroničke usluge</w:t>
            </w:r>
            <w:r w:rsidR="006A0E95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e-Spis </w:t>
            </w:r>
            <w:r w:rsidR="00BD1C7D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sa sustavom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e-Poslovanje i </w:t>
            </w:r>
            <w:r w:rsidR="00BD1C7D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sustavom 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e-Pristojbe </w:t>
            </w:r>
            <w:r w:rsidR="006A0E95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675" w14:textId="77777777" w:rsidR="00A439F4" w:rsidRPr="00A93A35" w:rsidRDefault="00A439F4" w:rsidP="008670E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</w:t>
            </w:r>
            <w:r w:rsidR="00BB6F4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pravosuđa u suradnji s</w:t>
            </w:r>
            <w:r w:rsidR="00BB6F4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M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inistarstvom</w:t>
            </w:r>
            <w:r w:rsidR="00BB6F49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u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7D7" w14:textId="77777777" w:rsidR="00A439F4" w:rsidRPr="00A93A35" w:rsidRDefault="00A439F4" w:rsidP="000D11A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II. kvartal 2021.</w:t>
            </w:r>
          </w:p>
        </w:tc>
      </w:tr>
      <w:tr w:rsidR="00BB6F49" w:rsidRPr="00A93A35" w14:paraId="26EF5932" w14:textId="77777777" w:rsidTr="004E5E2E">
        <w:trPr>
          <w:trHeight w:val="480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708" w14:textId="77777777" w:rsidR="00BB6F49" w:rsidRPr="00A93A35" w:rsidRDefault="00BB6F49" w:rsidP="00D144CE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Interna edukacija o korištenju novih funkcionalnosti sustava e-Spis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2198" w14:textId="77777777" w:rsidR="00BB6F49" w:rsidRPr="00A93A35" w:rsidRDefault="00BB6F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AF70" w14:textId="77777777" w:rsidR="00BB6F49" w:rsidRPr="00A93A35" w:rsidRDefault="00BB6F49" w:rsidP="00FE0B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II. kvartal 2021.</w:t>
            </w:r>
          </w:p>
        </w:tc>
      </w:tr>
      <w:tr w:rsidR="00BB6F49" w:rsidRPr="00A93A35" w14:paraId="1AE516C3" w14:textId="77777777" w:rsidTr="004E5E2E">
        <w:trPr>
          <w:trHeight w:val="416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03B" w14:textId="77777777" w:rsidR="00BB6F49" w:rsidRPr="00A93A35" w:rsidRDefault="00BB6F49" w:rsidP="00D144CE">
            <w:pPr>
              <w:pStyle w:val="ListParagraph"/>
              <w:numPr>
                <w:ilvl w:val="0"/>
                <w:numId w:val="13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lastRenderedPageBreak/>
              <w:t>Upoznavanj</w:t>
            </w:r>
            <w:r w:rsidR="00334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 kori</w:t>
            </w:r>
            <w:r w:rsidR="00737D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snika (poslovnih subjekata</w:t>
            </w:r>
            <w:r w:rsidR="00334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) s novim funkcionalnostima 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sustava e-Spis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02B3" w14:textId="77777777" w:rsidR="00BB6F49" w:rsidRPr="00A93A35" w:rsidRDefault="00BB6F49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9A4" w14:textId="77777777" w:rsidR="00BB6F49" w:rsidRPr="00A93A35" w:rsidRDefault="00BB6F49" w:rsidP="00FE0BC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III. kvartal 2021.</w:t>
            </w:r>
          </w:p>
        </w:tc>
      </w:tr>
    </w:tbl>
    <w:p w14:paraId="61A6E5D1" w14:textId="77777777" w:rsidR="00742129" w:rsidRDefault="00742129" w:rsidP="00742129">
      <w:pPr>
        <w:pStyle w:val="ListParagraph"/>
        <w:ind w:left="45"/>
        <w:rPr>
          <w:rFonts w:ascii="Times New Roman" w:hAnsi="Times New Roman"/>
          <w:sz w:val="20"/>
          <w:szCs w:val="20"/>
        </w:rPr>
      </w:pPr>
    </w:p>
    <w:tbl>
      <w:tblPr>
        <w:tblW w:w="5071" w:type="pct"/>
        <w:tblLook w:val="04A0" w:firstRow="1" w:lastRow="0" w:firstColumn="1" w:lastColumn="0" w:noHBand="0" w:noVBand="1"/>
      </w:tblPr>
      <w:tblGrid>
        <w:gridCol w:w="8623"/>
        <w:gridCol w:w="6947"/>
      </w:tblGrid>
      <w:tr w:rsidR="00D16ED3" w:rsidRPr="00DF4577" w14:paraId="4C5F4B04" w14:textId="77777777" w:rsidTr="00D51B43">
        <w:trPr>
          <w:trHeight w:val="227"/>
        </w:trPr>
        <w:tc>
          <w:tcPr>
            <w:tcW w:w="276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ACB7EDB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223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4BCE8208" w14:textId="77777777" w:rsidR="00D16ED3" w:rsidRPr="001A123F" w:rsidRDefault="001A123F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1A12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462.000</w:t>
            </w:r>
            <w:r w:rsidR="00D16ED3"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42B9B10A" w14:textId="77777777" w:rsidTr="00D51B43">
        <w:trPr>
          <w:trHeight w:val="261"/>
        </w:trPr>
        <w:tc>
          <w:tcPr>
            <w:tcW w:w="276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ECDB7AF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50CAF9C" w14:textId="77777777" w:rsidR="00D16ED3" w:rsidRPr="001A123F" w:rsidRDefault="001A123F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1A12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254.000</w:t>
            </w:r>
            <w:r w:rsidR="00D16ED3"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16ED3" w:rsidRPr="00DF4577" w14:paraId="6E0E8A1B" w14:textId="77777777" w:rsidTr="00D51B43">
        <w:trPr>
          <w:trHeight w:val="261"/>
        </w:trPr>
        <w:tc>
          <w:tcPr>
            <w:tcW w:w="276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8C99D67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9A87148" w14:textId="77777777" w:rsidR="00D16ED3" w:rsidRPr="001A123F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123F" w:rsidRPr="001A123F">
              <w:rPr>
                <w:rFonts w:ascii="Times New Roman" w:hAnsi="Times New Roman"/>
                <w:b/>
                <w:sz w:val="20"/>
                <w:szCs w:val="20"/>
              </w:rPr>
              <w:t>55%</w:t>
            </w:r>
          </w:p>
        </w:tc>
      </w:tr>
    </w:tbl>
    <w:p w14:paraId="3ED51B6E" w14:textId="77777777" w:rsidR="00D16ED3" w:rsidRDefault="00D16ED3" w:rsidP="00D16ED3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108A1AEA" w14:textId="77777777" w:rsidR="002963CC" w:rsidRPr="002963CC" w:rsidRDefault="002963CC" w:rsidP="002963CC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Pr="002963CC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Uspostava elektroničke komunikacije između pravnih osoba i sudova  </w:t>
      </w:r>
    </w:p>
    <w:p w14:paraId="1D372F38" w14:textId="77777777" w:rsidR="002963CC" w:rsidRPr="00C42AAE" w:rsidRDefault="002963CC" w:rsidP="002963C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B3143" w14:textId="77777777" w:rsidR="002963CC" w:rsidRPr="00C42AAE" w:rsidRDefault="002963CC" w:rsidP="002963C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AAE">
        <w:rPr>
          <w:rFonts w:ascii="Times New Roman" w:hAnsi="Times New Roman" w:cs="Times New Roman"/>
          <w:color w:val="000000"/>
          <w:sz w:val="24"/>
          <w:szCs w:val="24"/>
        </w:rPr>
        <w:t xml:space="preserve">E-komunikacija je internetska aplikacija koja omogućava razmjenu elektroničkih pismena između sudionika u postupku i suda. </w:t>
      </w:r>
      <w:r w:rsidR="00AD3E4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C42AAE">
        <w:rPr>
          <w:rFonts w:ascii="Times New Roman" w:hAnsi="Times New Roman" w:cs="Times New Roman"/>
          <w:color w:val="000000"/>
          <w:sz w:val="24"/>
          <w:szCs w:val="24"/>
        </w:rPr>
        <w:t xml:space="preserve">oristi </w:t>
      </w:r>
      <w:r w:rsidR="00AD3E41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C42AAE">
        <w:rPr>
          <w:rFonts w:ascii="Times New Roman" w:hAnsi="Times New Roman" w:cs="Times New Roman"/>
          <w:color w:val="000000"/>
          <w:sz w:val="24"/>
          <w:szCs w:val="24"/>
        </w:rPr>
        <w:t xml:space="preserve">NIAS sustav </w:t>
      </w:r>
      <w:r w:rsidR="008B08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42AAE">
        <w:rPr>
          <w:rFonts w:ascii="Times New Roman" w:hAnsi="Times New Roman" w:cs="Times New Roman"/>
          <w:color w:val="000000"/>
          <w:sz w:val="24"/>
          <w:szCs w:val="24"/>
        </w:rPr>
        <w:t>e-Građani</w:t>
      </w:r>
      <w:r w:rsidR="008B08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42AAE">
        <w:rPr>
          <w:rFonts w:ascii="Times New Roman" w:hAnsi="Times New Roman" w:cs="Times New Roman"/>
          <w:color w:val="000000"/>
          <w:sz w:val="24"/>
          <w:szCs w:val="24"/>
        </w:rPr>
        <w:t xml:space="preserve"> radi jedinstvene identifikacije korisnika. Aplikacija omogućava slanje podnesaka i priloga sudu, zaprimanje sudskih pošiljaka, udaljeni uvid u sudski predmet, notifikaciju o stečajnim postupcima i likvidacijama u kojima se nalaze stranke.</w:t>
      </w:r>
    </w:p>
    <w:p w14:paraId="533DC0D7" w14:textId="77777777" w:rsidR="002963CC" w:rsidRPr="00C42AAE" w:rsidRDefault="002963CC" w:rsidP="002963C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BC85C" w14:textId="77777777" w:rsidR="002963CC" w:rsidRPr="00C42AAE" w:rsidRDefault="002963CC" w:rsidP="002963C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AAE">
        <w:rPr>
          <w:rFonts w:ascii="Times New Roman" w:hAnsi="Times New Roman" w:cs="Times New Roman"/>
          <w:color w:val="000000"/>
          <w:sz w:val="24"/>
          <w:szCs w:val="24"/>
        </w:rPr>
        <w:t>Zakonom o parničnom postupku je uvedena obveza elektroničke komunikacije pravnih osoba sa sudovima od 1. rujna 2020. Početkom 2020. su ispunjeni tehnički preduvjeti za elektroničku komunikaciju pravnih osoba sa sudovima.</w:t>
      </w:r>
    </w:p>
    <w:p w14:paraId="5BE21323" w14:textId="77777777" w:rsidR="002963CC" w:rsidRPr="00C42AAE" w:rsidRDefault="002963CC" w:rsidP="002963CC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0B051BE2" w14:textId="77777777" w:rsidR="002963CC" w:rsidRPr="00C42AAE" w:rsidRDefault="00F336EC" w:rsidP="002963CC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="Source Sans Pro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Administrativni postupak</w:t>
      </w:r>
      <w:r w:rsidR="005A78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963CC" w:rsidRPr="00C42AAE">
        <w:rPr>
          <w:rFonts w:ascii="Times New Roman" w:hAnsi="Times New Roman"/>
          <w:b/>
          <w:sz w:val="24"/>
          <w:szCs w:val="24"/>
        </w:rPr>
        <w:t xml:space="preserve">će se optimizirati kroz </w:t>
      </w:r>
      <w:r w:rsidR="002963CC" w:rsidRPr="00C42AAE">
        <w:rPr>
          <w:rFonts w:ascii="Times New Roman" w:eastAsia="Source Sans Pro" w:hAnsi="Times New Roman"/>
          <w:b/>
          <w:sz w:val="24"/>
          <w:szCs w:val="24"/>
        </w:rPr>
        <w:t>omogućavanje komunikacije između pravnih osoba i sudova elektroničkim putem.</w:t>
      </w:r>
    </w:p>
    <w:p w14:paraId="5E0B6260" w14:textId="77777777" w:rsidR="002963CC" w:rsidRPr="00C42AAE" w:rsidRDefault="002963CC" w:rsidP="002963CC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Source Sans Pro" w:hAnsi="Times New Roman"/>
          <w:sz w:val="24"/>
          <w:szCs w:val="24"/>
        </w:rPr>
      </w:pPr>
    </w:p>
    <w:tbl>
      <w:tblPr>
        <w:tblW w:w="15471" w:type="dxa"/>
        <w:tblInd w:w="88" w:type="dxa"/>
        <w:tblLook w:val="04A0" w:firstRow="1" w:lastRow="0" w:firstColumn="1" w:lastColumn="0" w:noHBand="0" w:noVBand="1"/>
      </w:tblPr>
      <w:tblGrid>
        <w:gridCol w:w="8525"/>
        <w:gridCol w:w="4536"/>
        <w:gridCol w:w="2410"/>
      </w:tblGrid>
      <w:tr w:rsidR="002963CC" w:rsidRPr="00C42AAE" w14:paraId="5710C440" w14:textId="77777777" w:rsidTr="00194794">
        <w:trPr>
          <w:trHeight w:val="28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 w:themeFill="accent1" w:themeFillShade="BF"/>
            <w:vAlign w:val="center"/>
            <w:hideMark/>
          </w:tcPr>
          <w:p w14:paraId="75C9DC55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 w:themeFill="accent1" w:themeFillShade="BF"/>
            <w:vAlign w:val="center"/>
          </w:tcPr>
          <w:p w14:paraId="5C169274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 w:themeFill="accent1" w:themeFillShade="BF"/>
            <w:vAlign w:val="center"/>
            <w:hideMark/>
          </w:tcPr>
          <w:p w14:paraId="68FD436E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2963CC" w:rsidRPr="00C42AAE" w14:paraId="3D3F2F8F" w14:textId="77777777" w:rsidTr="004E5E2E">
        <w:trPr>
          <w:trHeight w:val="583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DAB" w14:textId="77777777" w:rsidR="002963CC" w:rsidRPr="00A93A35" w:rsidRDefault="002963CC" w:rsidP="00D144CE">
            <w:pPr>
              <w:pStyle w:val="ListParagraph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Provođenje nabave za analizu, izradu IT rješenja te izradu korisničkog priručnika za nadogradnju sustava e-Spis novim uslugama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0A9C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D312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Provedeno</w:t>
            </w:r>
          </w:p>
        </w:tc>
      </w:tr>
      <w:tr w:rsidR="002963CC" w:rsidRPr="00C42AAE" w14:paraId="712E6011" w14:textId="77777777" w:rsidTr="009B7975">
        <w:trPr>
          <w:trHeight w:val="571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4882" w14:textId="77777777" w:rsidR="002963CC" w:rsidRPr="00A93A35" w:rsidRDefault="002963CC" w:rsidP="00D144CE">
            <w:pPr>
              <w:pStyle w:val="ListParagraph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Nadogradnja sustava e-Spis funkcionalnostima potrebnim za e-Komunikaciju za pravne osobe. Osobe koje pristupaju sustavu jedinstveno se identificiraju i </w:t>
            </w:r>
            <w:proofErr w:type="spellStart"/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autentificiraj</w:t>
            </w:r>
            <w:r w:rsidR="000207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</w:t>
            </w:r>
            <w:proofErr w:type="spellEnd"/>
            <w:r w:rsidR="000207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putem NIAS sustava </w:t>
            </w:r>
            <w:r w:rsidR="008B08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(</w:t>
            </w:r>
            <w:r w:rsidR="000207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e-Građani</w:t>
            </w:r>
            <w:r w:rsidR="008B08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</w:t>
            </w:r>
            <w:r w:rsidR="009707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689C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0A28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Provedeno</w:t>
            </w:r>
          </w:p>
        </w:tc>
      </w:tr>
      <w:tr w:rsidR="002963CC" w:rsidRPr="00C42AAE" w14:paraId="75A18EC7" w14:textId="77777777" w:rsidTr="004E5E2E">
        <w:trPr>
          <w:trHeight w:val="57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D94" w14:textId="77777777" w:rsidR="002963CC" w:rsidRPr="00A93A35" w:rsidRDefault="002963CC" w:rsidP="00D144CE">
            <w:pPr>
              <w:pStyle w:val="ListParagraph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Izrada plana promjene </w:t>
            </w:r>
            <w:proofErr w:type="spellStart"/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autentifikacije</w:t>
            </w:r>
            <w:proofErr w:type="spellEnd"/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korisnika s NIAS sustava </w:t>
            </w:r>
            <w:r w:rsidR="008B08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(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e-Građani</w:t>
            </w:r>
            <w:r w:rsidR="008B08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na sustave e-Poslovanje/e-Ovlaštenja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94EA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 u suradnji s Ministarstvom uprave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C028" w14:textId="05EE0437" w:rsidR="002963CC" w:rsidRPr="00A93A35" w:rsidRDefault="00A70144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IV. kvartal 2020.</w:t>
            </w:r>
          </w:p>
        </w:tc>
      </w:tr>
      <w:tr w:rsidR="002963CC" w:rsidRPr="00C42AAE" w14:paraId="5D1111CE" w14:textId="77777777" w:rsidTr="004E5E2E">
        <w:trPr>
          <w:trHeight w:val="55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6BD" w14:textId="77777777" w:rsidR="002963CC" w:rsidRPr="00A93A35" w:rsidRDefault="002963CC" w:rsidP="00D144CE">
            <w:pPr>
              <w:pStyle w:val="ListParagraph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Interna edukacija o korištenju e-Komunikacije za pravne osobe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609B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133E" w14:textId="1724617D" w:rsidR="002963CC" w:rsidRPr="00A93A35" w:rsidRDefault="005C0D57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Provedeno </w:t>
            </w:r>
          </w:p>
        </w:tc>
      </w:tr>
      <w:tr w:rsidR="002963CC" w:rsidRPr="00C42AAE" w14:paraId="02FC3A3B" w14:textId="77777777" w:rsidTr="004E5E2E">
        <w:trPr>
          <w:trHeight w:val="701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F555" w14:textId="77777777" w:rsidR="002963CC" w:rsidRPr="00A93A35" w:rsidRDefault="002963CC" w:rsidP="00D144CE">
            <w:pPr>
              <w:pStyle w:val="ListParagraph"/>
              <w:numPr>
                <w:ilvl w:val="0"/>
                <w:numId w:val="3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Upoznavanje korisnika (</w:t>
            </w:r>
            <w:r w:rsidR="00574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poslovnih subjekata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) s e-Komunikacijom za pravne osobe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B47D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Ministarstvo pravosuđa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0DEE" w14:textId="77777777" w:rsidR="002963CC" w:rsidRPr="00A93A35" w:rsidRDefault="002963CC" w:rsidP="002963C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III. kvartal 2020.</w:t>
            </w:r>
          </w:p>
        </w:tc>
      </w:tr>
    </w:tbl>
    <w:p w14:paraId="2152A9F3" w14:textId="77777777" w:rsidR="002963CC" w:rsidRDefault="002963CC" w:rsidP="002963CC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7B4E91D0" w14:textId="77777777" w:rsidR="00A93A35" w:rsidRDefault="00A93A35" w:rsidP="002963CC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103CD4CC" w14:textId="77777777" w:rsidR="001E697E" w:rsidRPr="00C42AAE" w:rsidRDefault="002963CC" w:rsidP="00676E86">
      <w:pPr>
        <w:numPr>
          <w:ilvl w:val="1"/>
          <w:numId w:val="3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lastRenderedPageBreak/>
        <w:t xml:space="preserve"> </w:t>
      </w:r>
      <w:r w:rsidR="00357D94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Digitalizacija podnošenja zahtjeva za je</w:t>
      </w:r>
      <w:r w:rsidR="001E697E" w:rsidRPr="00C42AAE">
        <w:rPr>
          <w:rFonts w:ascii="Times New Roman" w:hAnsi="Times New Roman"/>
          <w:b/>
          <w:color w:val="2F5496" w:themeColor="accent1" w:themeShade="BF"/>
          <w:sz w:val="28"/>
          <w:szCs w:val="28"/>
        </w:rPr>
        <w:t>dnostavno priključenje na mrežu električne energije </w:t>
      </w:r>
    </w:p>
    <w:p w14:paraId="08BC4FE2" w14:textId="77777777" w:rsidR="00357D94" w:rsidRPr="00C42AAE" w:rsidRDefault="00357D94" w:rsidP="00357D94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3B51464D" w14:textId="77777777" w:rsidR="00357D94" w:rsidRPr="00C42AAE" w:rsidRDefault="00357D94" w:rsidP="00357D94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C42AAE">
        <w:rPr>
          <w:rFonts w:ascii="Times New Roman" w:hAnsi="Times New Roman" w:cs="Times New Roman"/>
          <w:sz w:val="24"/>
          <w:szCs w:val="24"/>
          <w:lang w:val="hr-HR"/>
        </w:rPr>
        <w:t xml:space="preserve">Jednostavno priključenje se provodi u slučaju priključenja građevine jednostavnim priključkom, tj. u slučaju priključenja građevine na mrežu niskog napona (0,4 kV) za koji nije potrebno stvaranje tehničkih uvjeta u mreži. HEP - Operator distribucijskog sustava treba realizirati jednostavni priključak i priključiti građevinu podnositelja zahtjeva u roku od 30 dana od prve uplate naknade za priključenje prema ponudi o priključenju, uz prethodno riješene imovinsko-pravne odnose za izgradnju priključka. </w:t>
      </w:r>
      <w:r w:rsidRPr="00C42AAE">
        <w:rPr>
          <w:rFonts w:ascii="Times New Roman" w:hAnsi="Times New Roman"/>
          <w:sz w:val="24"/>
          <w:szCs w:val="24"/>
          <w:lang w:val="hr-HR"/>
        </w:rPr>
        <w:t>Jednostavno priključenje provodi se u dva slučaja:</w:t>
      </w:r>
    </w:p>
    <w:p w14:paraId="3802D077" w14:textId="77777777" w:rsidR="00357D94" w:rsidRPr="00C42AAE" w:rsidRDefault="00357D94" w:rsidP="00DE1CF4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b/>
          <w:sz w:val="24"/>
          <w:szCs w:val="24"/>
        </w:rPr>
        <w:t>U slučaju priključenja građevine koja se gradi</w:t>
      </w:r>
      <w:r w:rsidRPr="00C42AAE">
        <w:rPr>
          <w:rFonts w:ascii="Times New Roman" w:hAnsi="Times New Roman"/>
          <w:sz w:val="24"/>
          <w:szCs w:val="24"/>
        </w:rPr>
        <w:t xml:space="preserve">, a za koju je utvrđena mogućnost jednostavnog priključenja, pri čemu je </w:t>
      </w:r>
      <w:r w:rsidR="00F336EC" w:rsidRPr="00F336EC">
        <w:rPr>
          <w:rFonts w:ascii="Times New Roman" w:hAnsi="Times New Roman"/>
          <w:sz w:val="24"/>
          <w:szCs w:val="24"/>
        </w:rPr>
        <w:t>a</w:t>
      </w:r>
      <w:r w:rsidR="00F336EC" w:rsidRPr="002B014A">
        <w:rPr>
          <w:rFonts w:ascii="Times New Roman" w:hAnsi="Times New Roman"/>
          <w:iCs/>
          <w:sz w:val="24"/>
          <w:szCs w:val="24"/>
        </w:rPr>
        <w:t>dministrativni postupak</w:t>
      </w:r>
      <w:r w:rsidR="00F336E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C42AAE">
        <w:rPr>
          <w:rFonts w:ascii="Times New Roman" w:hAnsi="Times New Roman"/>
          <w:sz w:val="24"/>
          <w:szCs w:val="24"/>
        </w:rPr>
        <w:t xml:space="preserve"> u cijelosti digitaliziran te se provodi putem sustava e-Dozvole Ministarstva graditeljstva i prostornog uređenja te</w:t>
      </w:r>
    </w:p>
    <w:p w14:paraId="5F042C90" w14:textId="77777777" w:rsidR="00357D94" w:rsidRPr="00C42AAE" w:rsidRDefault="00357D94" w:rsidP="00DE1CF4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42AAE">
        <w:rPr>
          <w:rFonts w:ascii="Times New Roman" w:hAnsi="Times New Roman"/>
          <w:b/>
          <w:sz w:val="24"/>
          <w:szCs w:val="24"/>
        </w:rPr>
        <w:t>U slučaju promjena na priključku postojećih građevina</w:t>
      </w:r>
      <w:r w:rsidRPr="00C42AAE">
        <w:rPr>
          <w:rFonts w:ascii="Times New Roman" w:hAnsi="Times New Roman"/>
          <w:sz w:val="24"/>
          <w:szCs w:val="24"/>
        </w:rPr>
        <w:t xml:space="preserve"> navedenih u čl. 13, st. 3. Uredbe o izdavanju energetskih suglasnosti i utvrđivanju uvjeta i rokova priključenja na elektroenergetsku mrežu </w:t>
      </w:r>
      <w:r w:rsidRPr="00C42AAE">
        <w:rPr>
          <w:rFonts w:ascii="Times New Roman" w:eastAsiaTheme="minorHAnsi" w:hAnsi="Times New Roman"/>
          <w:sz w:val="24"/>
          <w:szCs w:val="24"/>
        </w:rPr>
        <w:t>(</w:t>
      </w:r>
      <w:r w:rsidRPr="00C42AAE">
        <w:rPr>
          <w:rFonts w:ascii="Times New Roman" w:eastAsia="Times New Roman" w:hAnsi="Times New Roman"/>
          <w:color w:val="000000"/>
          <w:sz w:val="24"/>
          <w:szCs w:val="24"/>
          <w:lang w:eastAsia="hr-BA"/>
        </w:rPr>
        <w:t>„Narodne novine“, broj</w:t>
      </w:r>
      <w:r w:rsidRPr="00C42AAE">
        <w:rPr>
          <w:rFonts w:ascii="Times New Roman" w:hAnsi="Times New Roman"/>
          <w:sz w:val="24"/>
          <w:szCs w:val="24"/>
        </w:rPr>
        <w:t xml:space="preserve"> 7/18), pri čemu se </w:t>
      </w:r>
      <w:r w:rsidR="00F336EC" w:rsidRPr="00F336EC">
        <w:rPr>
          <w:rFonts w:ascii="Times New Roman" w:hAnsi="Times New Roman"/>
          <w:sz w:val="24"/>
          <w:szCs w:val="24"/>
        </w:rPr>
        <w:t>a</w:t>
      </w:r>
      <w:r w:rsidR="00F336EC" w:rsidRPr="002B014A">
        <w:rPr>
          <w:rFonts w:ascii="Times New Roman" w:hAnsi="Times New Roman"/>
          <w:iCs/>
          <w:sz w:val="24"/>
          <w:szCs w:val="24"/>
        </w:rPr>
        <w:t>dministrativni postupak</w:t>
      </w:r>
      <w:r w:rsidRPr="00C42AAE">
        <w:rPr>
          <w:rFonts w:ascii="Times New Roman" w:hAnsi="Times New Roman"/>
          <w:sz w:val="24"/>
          <w:szCs w:val="24"/>
        </w:rPr>
        <w:t xml:space="preserve"> odvija razmjenom dokumentacije s operatorom distribucijskog sustava u papirnatom obliku osobnim dolaskom korisnika ili poštom. </w:t>
      </w:r>
    </w:p>
    <w:p w14:paraId="3E2E6728" w14:textId="77777777" w:rsidR="00D930EB" w:rsidRDefault="00D930EB" w:rsidP="00D930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42A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sklopu Akcijskog plana će biti optimiziran </w:t>
      </w:r>
      <w:proofErr w:type="spellStart"/>
      <w:r w:rsidR="008A11E5">
        <w:rPr>
          <w:rFonts w:ascii="Times New Roman" w:hAnsi="Times New Roman"/>
          <w:b/>
          <w:iCs/>
          <w:sz w:val="24"/>
          <w:szCs w:val="24"/>
        </w:rPr>
        <w:t>administrativni</w:t>
      </w:r>
      <w:proofErr w:type="spellEnd"/>
      <w:r w:rsidR="008A11E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A11E5">
        <w:rPr>
          <w:rFonts w:ascii="Times New Roman" w:hAnsi="Times New Roman"/>
          <w:b/>
          <w:iCs/>
          <w:sz w:val="24"/>
          <w:szCs w:val="24"/>
        </w:rPr>
        <w:t>postupak</w:t>
      </w:r>
      <w:proofErr w:type="spellEnd"/>
      <w:r w:rsidRPr="00C42A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jednostavnog priključenja na mrežu električne energije </w:t>
      </w:r>
      <w:r w:rsidRPr="00C42AAE">
        <w:rPr>
          <w:rFonts w:ascii="Times New Roman" w:hAnsi="Times New Roman"/>
          <w:b/>
          <w:sz w:val="24"/>
          <w:szCs w:val="24"/>
          <w:lang w:val="hr-HR"/>
        </w:rPr>
        <w:t>u slučaju promjena na priključku postojećih građevina</w:t>
      </w:r>
      <w:r w:rsidRPr="00C42A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proofErr w:type="spellStart"/>
      <w:r w:rsidR="00CA795E">
        <w:rPr>
          <w:rFonts w:ascii="Times New Roman" w:hAnsi="Times New Roman"/>
          <w:b/>
          <w:iCs/>
          <w:sz w:val="24"/>
          <w:szCs w:val="24"/>
        </w:rPr>
        <w:t>Administrativni</w:t>
      </w:r>
      <w:proofErr w:type="spellEnd"/>
      <w:r w:rsidR="00CA795E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CA795E">
        <w:rPr>
          <w:rFonts w:ascii="Times New Roman" w:hAnsi="Times New Roman"/>
          <w:b/>
          <w:iCs/>
          <w:sz w:val="24"/>
          <w:szCs w:val="24"/>
        </w:rPr>
        <w:t>postupak</w:t>
      </w:r>
      <w:proofErr w:type="spellEnd"/>
      <w:r w:rsidRPr="00C42A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gramStart"/>
      <w:r w:rsidRPr="00C42AAE">
        <w:rPr>
          <w:rFonts w:ascii="Times New Roman" w:hAnsi="Times New Roman" w:cs="Times New Roman"/>
          <w:b/>
          <w:sz w:val="24"/>
          <w:szCs w:val="24"/>
          <w:lang w:val="hr-HR"/>
        </w:rPr>
        <w:t>će</w:t>
      </w:r>
      <w:proofErr w:type="gramEnd"/>
      <w:r w:rsidRPr="00C42A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se optimizirati kroz elektroničko podnošenje zahtjeva i popratne dokumentacije.</w:t>
      </w:r>
    </w:p>
    <w:p w14:paraId="15383104" w14:textId="77777777" w:rsidR="00A93A35" w:rsidRPr="00C42AAE" w:rsidRDefault="00A93A35" w:rsidP="00D930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4536"/>
        <w:gridCol w:w="2410"/>
      </w:tblGrid>
      <w:tr w:rsidR="00357D94" w:rsidRPr="00C42AAE" w14:paraId="41D06ADA" w14:textId="77777777" w:rsidTr="00194794">
        <w:trPr>
          <w:trHeight w:val="28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7BD24DF" w14:textId="77777777" w:rsidR="00357D94" w:rsidRPr="00A93A35" w:rsidRDefault="00357D9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E3C3E41" w14:textId="77777777" w:rsidR="00357D94" w:rsidRPr="00A93A35" w:rsidRDefault="00357D9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82D02C8" w14:textId="77777777" w:rsidR="00357D94" w:rsidRPr="00A93A35" w:rsidRDefault="00357D9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357D94" w:rsidRPr="00C42AAE" w14:paraId="5B645EB3" w14:textId="77777777" w:rsidTr="002B014A">
        <w:trPr>
          <w:trHeight w:val="69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FDF" w14:textId="77777777" w:rsidR="00357D94" w:rsidRPr="000847A2" w:rsidRDefault="00357D94" w:rsidP="000847A2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sz w:val="20"/>
                <w:szCs w:val="20"/>
              </w:rPr>
              <w:t>Provođenje nabave za izrad</w:t>
            </w:r>
            <w:r w:rsidR="00130D03" w:rsidRPr="000847A2">
              <w:rPr>
                <w:rFonts w:ascii="Times New Roman" w:hAnsi="Times New Roman"/>
                <w:sz w:val="20"/>
                <w:szCs w:val="20"/>
              </w:rPr>
              <w:t xml:space="preserve">u tehničkih specifikacija novog </w:t>
            </w:r>
            <w:r w:rsidRPr="000847A2">
              <w:rPr>
                <w:rFonts w:ascii="Times New Roman" w:hAnsi="Times New Roman"/>
                <w:sz w:val="20"/>
                <w:szCs w:val="20"/>
              </w:rPr>
              <w:t>informatičkog sustava e-Pristup mreži i  izrada korisničkog priručnika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E6AE" w14:textId="77777777" w:rsidR="00357D94" w:rsidRPr="000847A2" w:rsidRDefault="00EE5604" w:rsidP="00EE560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>HEP – Operator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distribucijskog sustava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70B" w14:textId="77777777" w:rsidR="00357D94" w:rsidRPr="00A93A35" w:rsidRDefault="00357D9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III. kvartal 2020.</w:t>
            </w:r>
          </w:p>
        </w:tc>
      </w:tr>
      <w:tr w:rsidR="00357D94" w:rsidRPr="00C42AAE" w14:paraId="46F63D12" w14:textId="77777777" w:rsidTr="002B014A">
        <w:trPr>
          <w:trHeight w:val="61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F197" w14:textId="77777777" w:rsidR="00357D94" w:rsidRPr="000847A2" w:rsidRDefault="00357D94" w:rsidP="000847A2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Izrada informatičkog sustava e-Pristup mreži za proces jednostavnog priključenja</w:t>
            </w:r>
            <w:r w:rsidR="00B26842"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 mrežu električne energije u slučaju promjena na priključku postojećih građevina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EB4C" w14:textId="77777777" w:rsidR="00357D94" w:rsidRPr="000847A2" w:rsidRDefault="00EE5604" w:rsidP="00EE560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>HEP – Operator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distribucijskog sustava 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A5B" w14:textId="77777777" w:rsidR="00357D94" w:rsidRPr="00A93A35" w:rsidRDefault="00357D9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3A3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 kvartal 2021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</w:t>
            </w:r>
          </w:p>
        </w:tc>
      </w:tr>
      <w:tr w:rsidR="00357D94" w:rsidRPr="00C42AAE" w14:paraId="5E13EE16" w14:textId="77777777" w:rsidTr="00DC662C">
        <w:trPr>
          <w:trHeight w:val="728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B53A" w14:textId="77777777" w:rsidR="00357D94" w:rsidRPr="000847A2" w:rsidRDefault="00357D94" w:rsidP="000847A2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sz w:val="20"/>
                <w:szCs w:val="20"/>
              </w:rPr>
              <w:t xml:space="preserve">Povezivanje </w:t>
            </w:r>
            <w:r w:rsidR="00F9622D" w:rsidRPr="000847A2">
              <w:rPr>
                <w:rFonts w:ascii="Times New Roman" w:hAnsi="Times New Roman"/>
                <w:sz w:val="20"/>
                <w:szCs w:val="20"/>
              </w:rPr>
              <w:t xml:space="preserve">elektroničke usluge </w:t>
            </w:r>
            <w:r w:rsidRPr="000847A2">
              <w:rPr>
                <w:rFonts w:ascii="Times New Roman" w:hAnsi="Times New Roman"/>
                <w:sz w:val="20"/>
                <w:szCs w:val="20"/>
              </w:rPr>
              <w:t xml:space="preserve">e-Pristup mreži s </w:t>
            </w:r>
            <w:r w:rsidRPr="000847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NIAS sustavom </w:t>
            </w:r>
            <w:r w:rsidR="00161C8C" w:rsidRPr="000847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(</w:t>
            </w:r>
            <w:r w:rsidRPr="000847A2">
              <w:rPr>
                <w:rFonts w:ascii="Times New Roman" w:hAnsi="Times New Roman"/>
                <w:sz w:val="20"/>
                <w:szCs w:val="20"/>
              </w:rPr>
              <w:t>e-Građani</w:t>
            </w:r>
            <w:r w:rsidR="00161C8C" w:rsidRPr="000847A2">
              <w:rPr>
                <w:rFonts w:ascii="Times New Roman" w:hAnsi="Times New Roman"/>
                <w:sz w:val="20"/>
                <w:szCs w:val="20"/>
              </w:rPr>
              <w:t>)</w:t>
            </w:r>
            <w:r w:rsidRPr="000847A2">
              <w:rPr>
                <w:rFonts w:ascii="Times New Roman" w:hAnsi="Times New Roman"/>
                <w:sz w:val="20"/>
                <w:szCs w:val="20"/>
              </w:rPr>
              <w:t xml:space="preserve"> i sustavom e-Poslovanje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5C2B" w14:textId="77777777" w:rsidR="00357D94" w:rsidRPr="000847A2" w:rsidRDefault="00EE5604" w:rsidP="00A0732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>HEP – Operator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distribucijskog sustava i Ministarstvom uprave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BF40" w14:textId="77777777" w:rsidR="00357D94" w:rsidRPr="00A93A35" w:rsidRDefault="00357D9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3A3E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 kvartal 2021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</w:t>
            </w:r>
          </w:p>
        </w:tc>
      </w:tr>
      <w:tr w:rsidR="00357D94" w:rsidRPr="00C42AAE" w14:paraId="1B3DA385" w14:textId="77777777" w:rsidTr="00141564">
        <w:trPr>
          <w:trHeight w:val="608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B27" w14:textId="77777777" w:rsidR="00357D94" w:rsidRPr="000847A2" w:rsidRDefault="00B175FE" w:rsidP="00141564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sz w:val="20"/>
                <w:szCs w:val="20"/>
              </w:rPr>
              <w:t xml:space="preserve">Donošenje novog </w:t>
            </w:r>
            <w:r w:rsidR="00357D94" w:rsidRPr="000847A2">
              <w:rPr>
                <w:rFonts w:ascii="Times New Roman" w:hAnsi="Times New Roman"/>
                <w:sz w:val="20"/>
                <w:szCs w:val="20"/>
              </w:rPr>
              <w:t xml:space="preserve">Zakona o tržištu električne energije </w:t>
            </w:r>
            <w:r w:rsidRPr="000847A2">
              <w:rPr>
                <w:rFonts w:ascii="Times New Roman" w:hAnsi="Times New Roman"/>
                <w:sz w:val="20"/>
                <w:szCs w:val="20"/>
              </w:rPr>
              <w:t>sukladno Direktivi 2019/944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95FF" w14:textId="77777777" w:rsidR="00357D94" w:rsidRPr="000847A2" w:rsidRDefault="00357D94" w:rsidP="001415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Ministarstvo zaštite okoliše i energetike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E6A" w14:textId="69BCB207" w:rsidR="00357D94" w:rsidRPr="00A93A35" w:rsidRDefault="003A3EE2" w:rsidP="001415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357D94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 kvartal 2021.</w:t>
            </w:r>
          </w:p>
        </w:tc>
      </w:tr>
      <w:tr w:rsidR="00357D94" w:rsidRPr="00C42AAE" w14:paraId="1BC12908" w14:textId="77777777" w:rsidTr="00141564">
        <w:trPr>
          <w:trHeight w:val="702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EE55" w14:textId="77777777" w:rsidR="00357D94" w:rsidRPr="000847A2" w:rsidRDefault="00357D94" w:rsidP="000847A2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sz w:val="20"/>
                <w:szCs w:val="20"/>
              </w:rPr>
              <w:t xml:space="preserve">Izmjena Pravila o priključenju na distribucijsku mrežu (4. travnja 2018.)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F23B" w14:textId="77777777" w:rsidR="00357D94" w:rsidRPr="000847A2" w:rsidRDefault="00EE5604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>HEP – Operator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distribucijskog sustava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E3C" w14:textId="77777777" w:rsidR="00357D94" w:rsidRPr="00A93A35" w:rsidRDefault="003A3EE2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9E65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357D94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I. kvartal 2020.</w:t>
            </w:r>
          </w:p>
        </w:tc>
      </w:tr>
      <w:tr w:rsidR="00357D94" w:rsidRPr="00C42AAE" w14:paraId="37FCDB4D" w14:textId="77777777" w:rsidTr="001379E0">
        <w:trPr>
          <w:trHeight w:val="52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EB73" w14:textId="77777777" w:rsidR="00357D94" w:rsidRPr="000847A2" w:rsidRDefault="00357D94" w:rsidP="00141564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sz w:val="20"/>
                <w:szCs w:val="20"/>
              </w:rPr>
              <w:t>Izmjena Općih uvjeta za korištenje mreže i opskrbu električnom energijom (</w:t>
            </w:r>
            <w:r w:rsidRPr="000847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„Narodne novine“, broj </w:t>
            </w:r>
            <w:r w:rsidRPr="000847A2">
              <w:rPr>
                <w:rFonts w:ascii="Times New Roman" w:hAnsi="Times New Roman"/>
                <w:sz w:val="20"/>
                <w:szCs w:val="20"/>
              </w:rPr>
              <w:t xml:space="preserve">85/2015)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88ED" w14:textId="77777777" w:rsidR="00357D94" w:rsidRPr="000847A2" w:rsidRDefault="00357D9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 xml:space="preserve"> </w:t>
            </w:r>
            <w:r w:rsidR="00EE560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Hrvatsk</w:t>
            </w:r>
            <w:r w:rsidR="00EE5604"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energetsk</w:t>
            </w:r>
            <w:r w:rsidR="00EE5604"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regulatorn</w:t>
            </w:r>
            <w:r w:rsidR="0082239F"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agencij</w:t>
            </w:r>
            <w:r w:rsidR="00EE5604"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006" w14:textId="77777777" w:rsidR="00357D94" w:rsidRPr="00A93A35" w:rsidRDefault="003A3EE2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357D94"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I. kvartal 2021.</w:t>
            </w:r>
          </w:p>
        </w:tc>
      </w:tr>
      <w:tr w:rsidR="00357D94" w:rsidRPr="00C42AAE" w14:paraId="6613046D" w14:textId="77777777" w:rsidTr="00787C4B">
        <w:trPr>
          <w:trHeight w:val="76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E519" w14:textId="77777777" w:rsidR="00357D94" w:rsidRPr="000847A2" w:rsidRDefault="00357D94" w:rsidP="000847A2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Interna edukacija o korištenju novih funkcionalnosti sustava e-Pristup mreži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DEE7" w14:textId="77777777" w:rsidR="00357D94" w:rsidRPr="000847A2" w:rsidRDefault="00EE5604" w:rsidP="003C00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>HEP – Operator</w:t>
            </w: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distribucijskog sustava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044" w14:textId="77777777" w:rsidR="00357D94" w:rsidRPr="00A93A35" w:rsidRDefault="003A3EE2" w:rsidP="00D930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 kvartal 2021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</w:t>
            </w:r>
          </w:p>
        </w:tc>
      </w:tr>
      <w:tr w:rsidR="00357D94" w:rsidRPr="00C42AAE" w14:paraId="2A55A5DB" w14:textId="77777777" w:rsidTr="00141564">
        <w:trPr>
          <w:trHeight w:val="684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B007" w14:textId="77777777" w:rsidR="00357D94" w:rsidRPr="000847A2" w:rsidRDefault="00357D94" w:rsidP="000847A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7A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Upoznavanje korisnika (</w:t>
            </w:r>
            <w:r w:rsidR="00805EE6"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poslovnih subjekata</w:t>
            </w:r>
            <w:r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) s nov</w:t>
            </w:r>
            <w:r w:rsidR="00FA0AEA"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m funkcionalnosti</w:t>
            </w:r>
            <w:r w:rsidR="00FA0AEA"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>ma</w:t>
            </w:r>
            <w:r w:rsidRPr="000847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sustava e-Pristup mreži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BBA1" w14:textId="77777777" w:rsidR="00357D94" w:rsidRPr="000847A2" w:rsidRDefault="003D5131" w:rsidP="003C009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Source Sans Pro" w:hAnsi="Times New Roman"/>
                <w:sz w:val="20"/>
                <w:szCs w:val="20"/>
              </w:rPr>
            </w:pPr>
            <w:r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Ministarstvo zaštite okoliša i energetike u suradnji s 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>HEP – Operator</w:t>
            </w:r>
            <w:r w:rsidR="00EE5604" w:rsidRPr="000847A2">
              <w:rPr>
                <w:rFonts w:ascii="Times New Roman" w:eastAsia="Source Sans Pro" w:hAnsi="Times New Roman"/>
                <w:sz w:val="20"/>
                <w:szCs w:val="20"/>
              </w:rPr>
              <w:t>om</w:t>
            </w:r>
            <w:r w:rsidR="00357D94" w:rsidRPr="000847A2">
              <w:rPr>
                <w:rFonts w:ascii="Times New Roman" w:eastAsia="Source Sans Pro" w:hAnsi="Times New Roman"/>
                <w:sz w:val="20"/>
                <w:szCs w:val="20"/>
              </w:rPr>
              <w:t xml:space="preserve"> distribucijskog sustava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0D72" w14:textId="77777777" w:rsidR="00357D94" w:rsidRPr="00A93A35" w:rsidRDefault="00357D94" w:rsidP="00426A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I</w:t>
            </w:r>
            <w:r w:rsidR="00426A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 kvartal 2021</w:t>
            </w:r>
            <w:r w:rsidRPr="00A93A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BA"/>
              </w:rPr>
              <w:t>.</w:t>
            </w:r>
          </w:p>
        </w:tc>
      </w:tr>
    </w:tbl>
    <w:p w14:paraId="32C89B6D" w14:textId="77777777" w:rsidR="00D16ED3" w:rsidRDefault="00D16ED3" w:rsidP="00D16ED3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tbl>
      <w:tblPr>
        <w:tblW w:w="5032" w:type="pct"/>
        <w:tblInd w:w="119" w:type="dxa"/>
        <w:tblLook w:val="04A0" w:firstRow="1" w:lastRow="0" w:firstColumn="1" w:lastColumn="0" w:noHBand="0" w:noVBand="1"/>
      </w:tblPr>
      <w:tblGrid>
        <w:gridCol w:w="8504"/>
        <w:gridCol w:w="6946"/>
      </w:tblGrid>
      <w:tr w:rsidR="00D16ED3" w:rsidRPr="00DF4577" w14:paraId="1379E6F6" w14:textId="77777777" w:rsidTr="00D51B43">
        <w:trPr>
          <w:trHeight w:val="227"/>
        </w:trPr>
        <w:tc>
          <w:tcPr>
            <w:tcW w:w="27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4FF6868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224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5554661" w14:textId="77777777" w:rsidR="00D16ED3" w:rsidRPr="001A123F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123F" w:rsidRPr="001A12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4.564.000</w:t>
            </w:r>
          </w:p>
        </w:tc>
      </w:tr>
      <w:tr w:rsidR="00D16ED3" w:rsidRPr="00DF4577" w14:paraId="696D6C32" w14:textId="77777777" w:rsidTr="00D51B43">
        <w:trPr>
          <w:trHeight w:val="261"/>
        </w:trPr>
        <w:tc>
          <w:tcPr>
            <w:tcW w:w="27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69E182D" w14:textId="77777777" w:rsidR="00D16ED3" w:rsidRPr="00DF4577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A1241A7" w14:textId="77777777" w:rsidR="00D16ED3" w:rsidRPr="001A123F" w:rsidRDefault="00D16ED3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123F" w:rsidRPr="001A12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2.982.000</w:t>
            </w:r>
          </w:p>
        </w:tc>
      </w:tr>
      <w:tr w:rsidR="00D16ED3" w:rsidRPr="00DF4577" w14:paraId="7FA7E04C" w14:textId="77777777" w:rsidTr="00D51B43">
        <w:trPr>
          <w:trHeight w:val="261"/>
        </w:trPr>
        <w:tc>
          <w:tcPr>
            <w:tcW w:w="27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5DCB3C6" w14:textId="77777777" w:rsidR="00D16ED3" w:rsidRPr="00DF4577" w:rsidRDefault="00D16ED3" w:rsidP="008A2E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 w:rsidR="00C926D9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1EE98534" w14:textId="77777777" w:rsidR="00D16ED3" w:rsidRPr="001A123F" w:rsidRDefault="001A123F" w:rsidP="00817D3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65%</w:t>
            </w:r>
            <w:r w:rsidR="00D16ED3" w:rsidRPr="001A12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6654BD97" w14:textId="77777777" w:rsidR="00D24038" w:rsidRDefault="00D24038" w:rsidP="00D24038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p w14:paraId="5BFA3EF8" w14:textId="77777777" w:rsidR="00D24038" w:rsidRDefault="00D24038" w:rsidP="002B014A">
      <w:pPr>
        <w:suppressAutoHyphens w:val="0"/>
        <w:autoSpaceDN/>
        <w:spacing w:after="0" w:line="20" w:lineRule="exact"/>
        <w:textAlignment w:val="auto"/>
        <w:rPr>
          <w:rFonts w:ascii="Times New Roman" w:hAnsi="Times New Roman"/>
          <w:color w:val="2F5496" w:themeColor="accent1" w:themeShade="BF"/>
          <w:sz w:val="28"/>
          <w:szCs w:val="28"/>
        </w:rPr>
      </w:pPr>
    </w:p>
    <w:p w14:paraId="2A4E8643" w14:textId="77777777" w:rsidR="00D24038" w:rsidRDefault="00D24038" w:rsidP="002B014A">
      <w:pPr>
        <w:suppressAutoHyphens w:val="0"/>
        <w:autoSpaceDN/>
        <w:spacing w:after="0" w:line="20" w:lineRule="exact"/>
        <w:textAlignment w:val="auto"/>
        <w:rPr>
          <w:rFonts w:ascii="Times New Roman" w:hAnsi="Times New Roman"/>
          <w:color w:val="2F5496" w:themeColor="accent1" w:themeShade="BF"/>
          <w:sz w:val="28"/>
          <w:szCs w:val="28"/>
        </w:rPr>
      </w:pPr>
    </w:p>
    <w:p w14:paraId="21818DD6" w14:textId="77777777" w:rsidR="00D24038" w:rsidRDefault="00D24038" w:rsidP="002B014A">
      <w:pPr>
        <w:suppressAutoHyphens w:val="0"/>
        <w:autoSpaceDN/>
        <w:spacing w:after="0" w:line="20" w:lineRule="exact"/>
        <w:textAlignment w:val="auto"/>
        <w:rPr>
          <w:rFonts w:ascii="Times New Roman" w:hAnsi="Times New Roman"/>
          <w:color w:val="2F5496" w:themeColor="accent1" w:themeShade="BF"/>
          <w:sz w:val="28"/>
          <w:szCs w:val="28"/>
        </w:rPr>
      </w:pPr>
    </w:p>
    <w:p w14:paraId="022B07E3" w14:textId="77777777" w:rsidR="00771C77" w:rsidRPr="00F92F8B" w:rsidRDefault="000C61C4" w:rsidP="009B7975">
      <w:pPr>
        <w:numPr>
          <w:ilvl w:val="1"/>
          <w:numId w:val="48"/>
        </w:numPr>
        <w:suppressAutoHyphens w:val="0"/>
        <w:autoSpaceDN/>
        <w:spacing w:after="0" w:line="240" w:lineRule="auto"/>
        <w:ind w:left="851" w:hanging="567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DC54FA">
        <w:rPr>
          <w:rFonts w:ascii="Times New Roman" w:hAnsi="Times New Roman"/>
          <w:b/>
          <w:color w:val="2F5496" w:themeColor="accent1" w:themeShade="BF"/>
          <w:sz w:val="28"/>
          <w:szCs w:val="28"/>
        </w:rPr>
        <w:t>Uvođenje digitalizirane građevinske knjige</w:t>
      </w:r>
      <w:r w:rsidR="008971EE">
        <w:rPr>
          <w:rFonts w:ascii="Times New Roman" w:hAnsi="Times New Roman"/>
          <w:b/>
          <w:color w:val="1F497D"/>
          <w:sz w:val="28"/>
          <w:szCs w:val="28"/>
        </w:rPr>
        <w:t xml:space="preserve"> </w:t>
      </w:r>
      <w:r w:rsidR="00FC2992">
        <w:rPr>
          <w:rFonts w:ascii="Times New Roman" w:hAnsi="Times New Roman"/>
          <w:b/>
          <w:color w:val="2F5496" w:themeColor="accent1" w:themeShade="BF"/>
          <w:sz w:val="28"/>
          <w:szCs w:val="28"/>
        </w:rPr>
        <w:t>e</w:t>
      </w:r>
      <w:r w:rsidR="00D24038">
        <w:rPr>
          <w:rFonts w:ascii="Times New Roman" w:hAnsi="Times New Roman"/>
          <w:b/>
          <w:color w:val="2F5496" w:themeColor="accent1" w:themeShade="BF"/>
          <w:sz w:val="28"/>
          <w:szCs w:val="28"/>
        </w:rPr>
        <w:t>-Građevinski dnevnik</w:t>
      </w:r>
      <w:r w:rsidR="00DC54F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p w14:paraId="47DA4B55" w14:textId="77777777" w:rsidR="00771C77" w:rsidRPr="00D24038" w:rsidRDefault="002F7625" w:rsidP="00D24038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Izradom ove aplikacije omogućit</w:t>
      </w:r>
      <w:r w:rsidR="00771C77" w:rsidRPr="00D24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771C77" w:rsidRPr="00D24038">
        <w:rPr>
          <w:rFonts w:ascii="Times New Roman" w:hAnsi="Times New Roman"/>
          <w:sz w:val="24"/>
          <w:szCs w:val="24"/>
        </w:rPr>
        <w:t xml:space="preserve"> se praćenje procesa građenja od dobivanja građevinske dozvole i prijave gradilišta do tehničkog pregleda izgrađene građevine. Tijela koja </w:t>
      </w:r>
      <w:r w:rsidR="00FF724D">
        <w:rPr>
          <w:rFonts w:ascii="Times New Roman" w:hAnsi="Times New Roman"/>
          <w:sz w:val="24"/>
          <w:szCs w:val="24"/>
        </w:rPr>
        <w:t>će pratiti</w:t>
      </w:r>
      <w:r w:rsidR="00771C77" w:rsidRPr="00D24038">
        <w:rPr>
          <w:rFonts w:ascii="Times New Roman" w:hAnsi="Times New Roman"/>
          <w:sz w:val="24"/>
          <w:szCs w:val="24"/>
        </w:rPr>
        <w:t xml:space="preserve"> proces su: Ministarstvo graditeljstva i prostornoga uređenja, županijski i lokalni uredi </w:t>
      </w:r>
      <w:r w:rsidR="00661E2D">
        <w:rPr>
          <w:rFonts w:ascii="Times New Roman" w:hAnsi="Times New Roman"/>
          <w:sz w:val="24"/>
          <w:szCs w:val="24"/>
        </w:rPr>
        <w:t>nadležni za izdavanje dozvola, D</w:t>
      </w:r>
      <w:r w:rsidR="00771C77" w:rsidRPr="00D24038">
        <w:rPr>
          <w:rFonts w:ascii="Times New Roman" w:hAnsi="Times New Roman"/>
          <w:sz w:val="24"/>
          <w:szCs w:val="24"/>
        </w:rPr>
        <w:t>ržavni inspektorat</w:t>
      </w:r>
      <w:r w:rsidR="00DF5229">
        <w:rPr>
          <w:rFonts w:ascii="Times New Roman" w:hAnsi="Times New Roman"/>
          <w:sz w:val="24"/>
          <w:szCs w:val="24"/>
        </w:rPr>
        <w:t>,</w:t>
      </w:r>
      <w:r w:rsidR="00661E2D">
        <w:rPr>
          <w:rFonts w:ascii="Times New Roman" w:hAnsi="Times New Roman"/>
          <w:sz w:val="24"/>
          <w:szCs w:val="24"/>
        </w:rPr>
        <w:t xml:space="preserve"> S</w:t>
      </w:r>
      <w:r w:rsidR="0046129C">
        <w:rPr>
          <w:rFonts w:ascii="Times New Roman" w:hAnsi="Times New Roman"/>
          <w:sz w:val="24"/>
          <w:szCs w:val="24"/>
        </w:rPr>
        <w:t xml:space="preserve">lužba građevinske inspekcije </w:t>
      </w:r>
      <w:r w:rsidR="00771C77" w:rsidRPr="00D24038">
        <w:rPr>
          <w:rFonts w:ascii="Times New Roman" w:hAnsi="Times New Roman"/>
          <w:sz w:val="24"/>
          <w:szCs w:val="24"/>
        </w:rPr>
        <w:t xml:space="preserve">te inspekcija rada. Aplikacija </w:t>
      </w:r>
      <w:r w:rsidR="00FF724D">
        <w:rPr>
          <w:rFonts w:ascii="Times New Roman" w:hAnsi="Times New Roman"/>
          <w:sz w:val="24"/>
          <w:szCs w:val="24"/>
        </w:rPr>
        <w:t>će imati</w:t>
      </w:r>
      <w:r w:rsidR="00771C77" w:rsidRPr="00D24038">
        <w:rPr>
          <w:rFonts w:ascii="Times New Roman" w:hAnsi="Times New Roman"/>
          <w:sz w:val="24"/>
          <w:szCs w:val="24"/>
        </w:rPr>
        <w:t xml:space="preserve"> zadaću voditi gradilište od strane nadzornih inženjera, inženjera </w:t>
      </w:r>
      <w:r w:rsidR="00ED2B8D">
        <w:rPr>
          <w:rFonts w:ascii="Times New Roman" w:hAnsi="Times New Roman"/>
          <w:sz w:val="24"/>
          <w:szCs w:val="24"/>
        </w:rPr>
        <w:t>g</w:t>
      </w:r>
      <w:r w:rsidR="00771C77" w:rsidRPr="00D24038">
        <w:rPr>
          <w:rFonts w:ascii="Times New Roman" w:hAnsi="Times New Roman"/>
          <w:sz w:val="24"/>
          <w:szCs w:val="24"/>
        </w:rPr>
        <w:t>radilišta i drugih tijela koja neposredno sudjeluju u građen</w:t>
      </w:r>
      <w:r w:rsidR="00CC107E">
        <w:rPr>
          <w:rFonts w:ascii="Times New Roman" w:hAnsi="Times New Roman"/>
          <w:sz w:val="24"/>
          <w:szCs w:val="24"/>
        </w:rPr>
        <w:t>j</w:t>
      </w:r>
      <w:r w:rsidR="00771C77" w:rsidRPr="00D24038">
        <w:rPr>
          <w:rFonts w:ascii="Times New Roman" w:hAnsi="Times New Roman"/>
          <w:sz w:val="24"/>
          <w:szCs w:val="24"/>
        </w:rPr>
        <w:t>u npr. laboratoriji za ispitivanje svojstva ugrađenih materijala i sl. Aplikacija se uspostavlja u s</w:t>
      </w:r>
      <w:r w:rsidR="008A362B">
        <w:rPr>
          <w:rFonts w:ascii="Times New Roman" w:hAnsi="Times New Roman"/>
          <w:sz w:val="24"/>
          <w:szCs w:val="24"/>
        </w:rPr>
        <w:t>u</w:t>
      </w:r>
      <w:r w:rsidR="00771C77" w:rsidRPr="00D24038">
        <w:rPr>
          <w:rFonts w:ascii="Times New Roman" w:hAnsi="Times New Roman"/>
          <w:sz w:val="24"/>
          <w:szCs w:val="24"/>
        </w:rPr>
        <w:t>radnji s resornim ko</w:t>
      </w:r>
      <w:r w:rsidR="00601A58">
        <w:rPr>
          <w:rFonts w:ascii="Times New Roman" w:hAnsi="Times New Roman"/>
          <w:sz w:val="24"/>
          <w:szCs w:val="24"/>
        </w:rPr>
        <w:t>morama (4) na području cijele Republike Hrvatske</w:t>
      </w:r>
      <w:r w:rsidR="00771C77" w:rsidRPr="00D24038">
        <w:rPr>
          <w:rFonts w:ascii="Times New Roman" w:hAnsi="Times New Roman"/>
          <w:sz w:val="24"/>
          <w:szCs w:val="24"/>
        </w:rPr>
        <w:t xml:space="preserve"> i procjenju</w:t>
      </w:r>
      <w:r w:rsidR="0056775E">
        <w:rPr>
          <w:rFonts w:ascii="Times New Roman" w:hAnsi="Times New Roman"/>
          <w:sz w:val="24"/>
          <w:szCs w:val="24"/>
        </w:rPr>
        <w:t>je se da bi se njome služilo oko</w:t>
      </w:r>
      <w:r w:rsidR="00771C77" w:rsidRPr="00D24038">
        <w:rPr>
          <w:rFonts w:ascii="Times New Roman" w:hAnsi="Times New Roman"/>
          <w:sz w:val="24"/>
          <w:szCs w:val="24"/>
        </w:rPr>
        <w:t xml:space="preserve"> 30.000 korisnika</w:t>
      </w:r>
      <w:r w:rsidR="00771C77" w:rsidRPr="00D24038">
        <w:rPr>
          <w:rFonts w:ascii="Times New Roman" w:hAnsi="Times New Roman"/>
          <w:b/>
          <w:sz w:val="24"/>
          <w:szCs w:val="24"/>
        </w:rPr>
        <w:t>.</w:t>
      </w:r>
    </w:p>
    <w:p w14:paraId="1C88DABE" w14:textId="77777777" w:rsidR="00771C77" w:rsidRPr="00D24038" w:rsidRDefault="00771C77" w:rsidP="00D24038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D24038">
        <w:rPr>
          <w:rFonts w:ascii="Times New Roman" w:hAnsi="Times New Roman"/>
          <w:b/>
          <w:sz w:val="24"/>
          <w:szCs w:val="24"/>
        </w:rPr>
        <w:t>Administrativni postupak će se optimizirati kroz elektroničko vođenje gradilišta i kontrolu građenja od strane svih sudionika u gradnji i građevinske inspekcije i inspekcije rada.</w:t>
      </w:r>
    </w:p>
    <w:tbl>
      <w:tblPr>
        <w:tblW w:w="154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05"/>
        <w:gridCol w:w="4507"/>
        <w:gridCol w:w="2410"/>
      </w:tblGrid>
      <w:tr w:rsidR="00771C77" w:rsidRPr="00C42AAE" w14:paraId="7DA45DE3" w14:textId="77777777" w:rsidTr="00A31FD7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93C73DA" w14:textId="77777777" w:rsidR="00771C77" w:rsidRPr="00A93A35" w:rsidRDefault="00771C77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Aktivnosti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F356151" w14:textId="77777777" w:rsidR="00771C77" w:rsidRPr="00A93A35" w:rsidRDefault="00771C77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Nadležno tijelo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DE32237" w14:textId="77777777" w:rsidR="00771C77" w:rsidRPr="00A93A35" w:rsidRDefault="00771C77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</w:pPr>
            <w:r w:rsidRPr="00A93A35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BA"/>
              </w:rPr>
              <w:t>Rok provedbe</w:t>
            </w:r>
          </w:p>
        </w:tc>
      </w:tr>
      <w:tr w:rsidR="00771C77" w:rsidRPr="00C42AAE" w14:paraId="4D80F0FD" w14:textId="77777777" w:rsidTr="00A31FD7">
        <w:trPr>
          <w:trHeight w:val="624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B95D" w14:textId="77777777" w:rsidR="00771C77" w:rsidRPr="00FE2954" w:rsidRDefault="00771C77" w:rsidP="005B345C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954">
              <w:rPr>
                <w:rFonts w:ascii="Times New Roman" w:hAnsi="Times New Roman"/>
                <w:sz w:val="20"/>
                <w:szCs w:val="20"/>
              </w:rPr>
              <w:t>Izrada tehničke specifikacije i provođenje nabave za izradu te</w:t>
            </w:r>
            <w:r w:rsidR="000847A2" w:rsidRPr="00FE2954">
              <w:rPr>
                <w:rFonts w:ascii="Times New Roman" w:hAnsi="Times New Roman"/>
                <w:sz w:val="20"/>
                <w:szCs w:val="20"/>
              </w:rPr>
              <w:t xml:space="preserve">hničkih specifikacija za izradu </w:t>
            </w:r>
            <w:r w:rsidRPr="00FE2954">
              <w:rPr>
                <w:rFonts w:ascii="Times New Roman" w:hAnsi="Times New Roman"/>
                <w:sz w:val="20"/>
                <w:szCs w:val="20"/>
              </w:rPr>
              <w:t>aplikacije e</w:t>
            </w:r>
            <w:r w:rsidR="000847A2" w:rsidRPr="00FE2954">
              <w:rPr>
                <w:rFonts w:ascii="Times New Roman" w:hAnsi="Times New Roman"/>
                <w:sz w:val="20"/>
                <w:szCs w:val="20"/>
              </w:rPr>
              <w:t>-</w:t>
            </w:r>
            <w:r w:rsidRPr="00FE2954">
              <w:rPr>
                <w:rFonts w:ascii="Times New Roman" w:hAnsi="Times New Roman"/>
                <w:sz w:val="20"/>
                <w:szCs w:val="20"/>
              </w:rPr>
              <w:t>Građevinski dnevnik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EDD7" w14:textId="77777777" w:rsidR="00771C77" w:rsidRPr="005B345C" w:rsidRDefault="00771C77" w:rsidP="005B345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Mi</w:t>
            </w:r>
            <w:r w:rsidR="00FE2954"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nistarstvo graditeljstva i pros</w:t>
            </w: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 w:rsidR="00FE2954"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rnoga uređenja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2EC3" w14:textId="0706AA89" w:rsidR="00771C77" w:rsidRPr="005B345C" w:rsidRDefault="00771C77" w:rsidP="005B345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III. </w:t>
            </w:r>
            <w:r w:rsidR="00004E2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vartal 2020.</w:t>
            </w:r>
          </w:p>
        </w:tc>
      </w:tr>
      <w:tr w:rsidR="00771C77" w:rsidRPr="00C42AAE" w14:paraId="65471379" w14:textId="77777777" w:rsidTr="00A31FD7">
        <w:trPr>
          <w:trHeight w:val="9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761" w14:textId="77777777" w:rsidR="00771C77" w:rsidRPr="00FE2954" w:rsidRDefault="00771C77" w:rsidP="000B0E94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2954">
              <w:rPr>
                <w:rFonts w:ascii="Times New Roman" w:hAnsi="Times New Roman"/>
                <w:sz w:val="20"/>
                <w:szCs w:val="20"/>
              </w:rPr>
              <w:t xml:space="preserve">Izmjene i dopune Pravilnika o načinu provedbe stručnog nadzora građenja, obrascu, uvjetima i </w:t>
            </w:r>
            <w:r w:rsidR="008E67D5">
              <w:rPr>
                <w:rFonts w:ascii="Times New Roman" w:hAnsi="Times New Roman"/>
                <w:sz w:val="20"/>
                <w:szCs w:val="20"/>
              </w:rPr>
              <w:t>n</w:t>
            </w:r>
            <w:r w:rsidRPr="00FE2954">
              <w:rPr>
                <w:rFonts w:ascii="Times New Roman" w:hAnsi="Times New Roman"/>
                <w:sz w:val="20"/>
                <w:szCs w:val="20"/>
              </w:rPr>
              <w:t>ačinu vođenja građevinskog dnevnika te o sadržaju završnog izvješća nadzornog inženjera</w:t>
            </w:r>
            <w:r w:rsidR="0053035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B0E94">
              <w:rPr>
                <w:rFonts w:ascii="Times New Roman" w:hAnsi="Times New Roman"/>
                <w:sz w:val="20"/>
                <w:szCs w:val="20"/>
              </w:rPr>
              <w:t>„Narodne novine“, br.</w:t>
            </w:r>
            <w:r w:rsidR="0053035B" w:rsidRPr="0053035B">
              <w:rPr>
                <w:rFonts w:ascii="Times New Roman" w:hAnsi="Times New Roman"/>
                <w:sz w:val="20"/>
                <w:szCs w:val="20"/>
              </w:rPr>
              <w:t xml:space="preserve"> 111/14, 107/15, 20/17, 98/19 i 121/19</w:t>
            </w:r>
            <w:r w:rsidR="005303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FC8A" w14:textId="77777777" w:rsidR="00771C77" w:rsidRPr="005B345C" w:rsidRDefault="00FE2954" w:rsidP="008E67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0DFA" w14:textId="25C90424" w:rsidR="00771C77" w:rsidRPr="005B345C" w:rsidRDefault="00771C77" w:rsidP="008E67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IV. </w:t>
            </w:r>
            <w:r w:rsidR="00004E2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vartal 2020.</w:t>
            </w:r>
          </w:p>
        </w:tc>
      </w:tr>
      <w:tr w:rsidR="00771C77" w:rsidRPr="00C42AAE" w14:paraId="2A246603" w14:textId="77777777" w:rsidTr="00A31FD7">
        <w:trPr>
          <w:trHeight w:val="69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F91F" w14:textId="77777777" w:rsidR="00771C77" w:rsidRPr="00FE2954" w:rsidRDefault="00771C77" w:rsidP="008E67D5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2954">
              <w:rPr>
                <w:rFonts w:ascii="Times New Roman" w:hAnsi="Times New Roman"/>
                <w:sz w:val="20"/>
                <w:szCs w:val="20"/>
              </w:rPr>
              <w:t>Razvoj nove e-usluge za vođenje građenja e</w:t>
            </w:r>
            <w:r w:rsidR="000847A2" w:rsidRPr="00FE2954">
              <w:rPr>
                <w:rFonts w:ascii="Times New Roman" w:hAnsi="Times New Roman"/>
                <w:sz w:val="20"/>
                <w:szCs w:val="20"/>
              </w:rPr>
              <w:t>-</w:t>
            </w:r>
            <w:r w:rsidRPr="00FE2954">
              <w:rPr>
                <w:rFonts w:ascii="Times New Roman" w:hAnsi="Times New Roman"/>
                <w:sz w:val="20"/>
                <w:szCs w:val="20"/>
              </w:rPr>
              <w:t>Građevinski dnevnik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173E" w14:textId="77777777" w:rsidR="00771C77" w:rsidRPr="005B345C" w:rsidRDefault="00FE2954" w:rsidP="008E67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7E76" w14:textId="774D387B" w:rsidR="00771C77" w:rsidRPr="005B345C" w:rsidRDefault="00A83BB6" w:rsidP="008E67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 kvartal 2021.</w:t>
            </w:r>
          </w:p>
        </w:tc>
      </w:tr>
      <w:tr w:rsidR="00A83BB6" w:rsidRPr="00C42AAE" w14:paraId="5A29074C" w14:textId="77777777" w:rsidTr="00AD0F8A">
        <w:trPr>
          <w:trHeight w:val="7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3F34" w14:textId="77777777" w:rsidR="00A83BB6" w:rsidRPr="00FE2954" w:rsidRDefault="00A83BB6" w:rsidP="00A83BB6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2954">
              <w:rPr>
                <w:rFonts w:ascii="Times New Roman" w:hAnsi="Times New Roman"/>
                <w:sz w:val="20"/>
                <w:szCs w:val="20"/>
              </w:rPr>
              <w:t>Razvoj servisa za povezivanje s informacijskim sustavom prostornog uređenja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9DFB" w14:textId="77777777" w:rsidR="00A83BB6" w:rsidRPr="005B345C" w:rsidRDefault="00A83BB6" w:rsidP="00A83B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9C32" w14:textId="77777777" w:rsidR="00A83BB6" w:rsidRPr="005B345C" w:rsidRDefault="00A83BB6" w:rsidP="00A83B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I. k</w:t>
            </w: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vartal 2021.</w:t>
            </w:r>
          </w:p>
        </w:tc>
      </w:tr>
      <w:tr w:rsidR="00A83BB6" w:rsidRPr="00C42AAE" w14:paraId="78B4DE9E" w14:textId="77777777" w:rsidTr="00A31FD7">
        <w:trPr>
          <w:trHeight w:val="7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E658" w14:textId="77777777" w:rsidR="00A83BB6" w:rsidRPr="00FE2954" w:rsidRDefault="00A83BB6" w:rsidP="00A83BB6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2954">
              <w:rPr>
                <w:rFonts w:ascii="Times New Roman" w:hAnsi="Times New Roman"/>
                <w:sz w:val="20"/>
                <w:szCs w:val="20"/>
              </w:rPr>
              <w:t xml:space="preserve">Edukacija svih sudionika u gradnji o korištenju novih funkcionalnosti sustava e-Građevinski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FE2954">
              <w:rPr>
                <w:rFonts w:ascii="Times New Roman" w:hAnsi="Times New Roman"/>
                <w:sz w:val="20"/>
                <w:szCs w:val="20"/>
              </w:rPr>
              <w:t>nevnik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1D9" w14:textId="77777777" w:rsidR="00A83BB6" w:rsidRPr="005B345C" w:rsidRDefault="00A83BB6" w:rsidP="00A83B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E09F" w14:textId="687CCE14" w:rsidR="00A83BB6" w:rsidRPr="005B345C" w:rsidRDefault="00A83BB6" w:rsidP="00A83B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Pr="005B345C">
              <w:rPr>
                <w:rFonts w:ascii="Times New Roman" w:hAnsi="Times New Roman"/>
                <w:color w:val="000000"/>
                <w:sz w:val="20"/>
                <w:szCs w:val="20"/>
              </w:rPr>
              <w:t>vartal 2021.</w:t>
            </w:r>
          </w:p>
        </w:tc>
      </w:tr>
    </w:tbl>
    <w:p w14:paraId="1C791684" w14:textId="77777777" w:rsidR="00771C77" w:rsidRDefault="00771C77" w:rsidP="00771C77">
      <w:pPr>
        <w:suppressAutoHyphens w:val="0"/>
        <w:autoSpaceDN/>
        <w:spacing w:after="0" w:line="240" w:lineRule="auto"/>
        <w:ind w:left="792"/>
        <w:textAlignment w:val="auto"/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</w:p>
    <w:tbl>
      <w:tblPr>
        <w:tblW w:w="5032" w:type="pct"/>
        <w:tblInd w:w="119" w:type="dxa"/>
        <w:tblLook w:val="04A0" w:firstRow="1" w:lastRow="0" w:firstColumn="1" w:lastColumn="0" w:noHBand="0" w:noVBand="1"/>
      </w:tblPr>
      <w:tblGrid>
        <w:gridCol w:w="8504"/>
        <w:gridCol w:w="6946"/>
      </w:tblGrid>
      <w:tr w:rsidR="00771C77" w:rsidRPr="00DF4577" w14:paraId="4EC67F78" w14:textId="77777777" w:rsidTr="00A31FD7">
        <w:trPr>
          <w:trHeight w:val="227"/>
        </w:trPr>
        <w:tc>
          <w:tcPr>
            <w:tcW w:w="27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C6192AD" w14:textId="77777777" w:rsidR="00771C77" w:rsidRPr="00DF4577" w:rsidRDefault="00771C77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POST - procjena trenutnog troška za poslovne subjekte</w:t>
            </w:r>
          </w:p>
        </w:tc>
        <w:tc>
          <w:tcPr>
            <w:tcW w:w="224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7644F70C" w14:textId="77777777" w:rsidR="00771C77" w:rsidRPr="00293A97" w:rsidRDefault="000172DD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293A97">
              <w:rPr>
                <w:rFonts w:ascii="Times New Roman" w:hAnsi="Times New Roman"/>
                <w:b/>
                <w:sz w:val="20"/>
                <w:szCs w:val="20"/>
              </w:rPr>
              <w:t>657.198.750</w:t>
            </w:r>
          </w:p>
        </w:tc>
      </w:tr>
      <w:tr w:rsidR="00771C77" w:rsidRPr="00DF4577" w14:paraId="7FBAF567" w14:textId="77777777" w:rsidTr="00A31FD7">
        <w:trPr>
          <w:trHeight w:val="261"/>
        </w:trPr>
        <w:tc>
          <w:tcPr>
            <w:tcW w:w="27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3014FF07" w14:textId="77777777" w:rsidR="00771C77" w:rsidRPr="00DF4577" w:rsidRDefault="00771C77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EX ANTE  - procjena rasterećenja za poslovne subjekta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3088809E" w14:textId="77777777" w:rsidR="00771C77" w:rsidRPr="00293A97" w:rsidRDefault="000172DD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hr-BA"/>
              </w:rPr>
            </w:pPr>
            <w:r w:rsidRPr="00293A97">
              <w:rPr>
                <w:rFonts w:ascii="Times New Roman" w:hAnsi="Times New Roman"/>
                <w:b/>
                <w:sz w:val="20"/>
                <w:szCs w:val="20"/>
              </w:rPr>
              <w:t>487.920.284</w:t>
            </w:r>
          </w:p>
        </w:tc>
      </w:tr>
      <w:tr w:rsidR="00771C77" w:rsidRPr="00DF4577" w14:paraId="34D07789" w14:textId="77777777" w:rsidTr="00A31FD7">
        <w:trPr>
          <w:trHeight w:val="261"/>
        </w:trPr>
        <w:tc>
          <w:tcPr>
            <w:tcW w:w="27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2655F9D" w14:textId="77777777" w:rsidR="00771C77" w:rsidRPr="00DF4577" w:rsidRDefault="00771C77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</w:pPr>
            <w:r w:rsidRPr="00DF4577"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>Procjena rasterećenja za poslovne subjekte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224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4611D2CA" w14:textId="77777777" w:rsidR="00771C77" w:rsidRPr="00293A97" w:rsidRDefault="000172DD" w:rsidP="00771C7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3A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74%</w:t>
            </w:r>
          </w:p>
        </w:tc>
      </w:tr>
    </w:tbl>
    <w:p w14:paraId="3C8688AE" w14:textId="77777777" w:rsidR="00771C77" w:rsidRDefault="00771C77" w:rsidP="00771C77">
      <w:pPr>
        <w:suppressAutoHyphens w:val="0"/>
        <w:autoSpaceDN/>
        <w:spacing w:line="240" w:lineRule="auto"/>
        <w:ind w:left="360"/>
        <w:jc w:val="both"/>
        <w:textAlignment w:val="auto"/>
        <w:rPr>
          <w:rFonts w:ascii="Times New Roman" w:hAnsi="Times New Roman"/>
          <w:b/>
          <w:sz w:val="28"/>
          <w:szCs w:val="28"/>
        </w:rPr>
      </w:pPr>
    </w:p>
    <w:p w14:paraId="7E60245A" w14:textId="77777777" w:rsidR="00771C77" w:rsidRPr="00771C77" w:rsidRDefault="00771C77" w:rsidP="00A31F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sectPr w:rsidR="00771C77" w:rsidRPr="00771C77" w:rsidSect="00C439BC">
      <w:footerReference w:type="first" r:id="rId10"/>
      <w:type w:val="continuous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23ED" w14:textId="77777777" w:rsidR="00121E92" w:rsidRDefault="00121E92" w:rsidP="00FE597E">
      <w:pPr>
        <w:spacing w:after="0" w:line="240" w:lineRule="auto"/>
      </w:pPr>
      <w:r>
        <w:separator/>
      </w:r>
    </w:p>
  </w:endnote>
  <w:endnote w:type="continuationSeparator" w:id="0">
    <w:p w14:paraId="383880D9" w14:textId="77777777" w:rsidR="00121E92" w:rsidRDefault="00121E92" w:rsidP="00FE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293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DC6A8" w14:textId="3332E1F5" w:rsidR="00E03E46" w:rsidRDefault="00E03E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27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DAF4CC" w14:textId="77777777" w:rsidR="00214F0A" w:rsidRDefault="0021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37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20912" w14:textId="3B05CB7B" w:rsidR="00E03E46" w:rsidRDefault="00E03E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2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2EBC2" w14:textId="77777777" w:rsidR="00E03E46" w:rsidRDefault="00E0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C087" w14:textId="77777777" w:rsidR="00121E92" w:rsidRDefault="00121E92" w:rsidP="00FE597E">
      <w:pPr>
        <w:spacing w:after="0" w:line="240" w:lineRule="auto"/>
      </w:pPr>
      <w:r>
        <w:separator/>
      </w:r>
    </w:p>
  </w:footnote>
  <w:footnote w:type="continuationSeparator" w:id="0">
    <w:p w14:paraId="1FA4569B" w14:textId="77777777" w:rsidR="00121E92" w:rsidRDefault="00121E92" w:rsidP="00FE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3C8A9" w14:textId="77777777" w:rsidR="00214F0A" w:rsidRDefault="00214F0A" w:rsidP="00B4372A">
    <w:pPr>
      <w:spacing w:line="26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EC0"/>
    <w:multiLevelType w:val="hybridMultilevel"/>
    <w:tmpl w:val="B85C37AE"/>
    <w:lvl w:ilvl="0" w:tplc="5000984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36F73A3"/>
    <w:multiLevelType w:val="hybridMultilevel"/>
    <w:tmpl w:val="16D8A26A"/>
    <w:lvl w:ilvl="0" w:tplc="0CA43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13601"/>
    <w:multiLevelType w:val="multilevel"/>
    <w:tmpl w:val="4450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844AF4"/>
    <w:multiLevelType w:val="hybridMultilevel"/>
    <w:tmpl w:val="46DA7F00"/>
    <w:lvl w:ilvl="0" w:tplc="E402CEA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E4219"/>
    <w:multiLevelType w:val="hybridMultilevel"/>
    <w:tmpl w:val="0C70817A"/>
    <w:lvl w:ilvl="0" w:tplc="068E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D36AD"/>
    <w:multiLevelType w:val="hybridMultilevel"/>
    <w:tmpl w:val="3F1A5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34EA"/>
    <w:multiLevelType w:val="hybridMultilevel"/>
    <w:tmpl w:val="8958607C"/>
    <w:lvl w:ilvl="0" w:tplc="2E48E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476B8"/>
    <w:multiLevelType w:val="multilevel"/>
    <w:tmpl w:val="7C2C40F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131A06B9"/>
    <w:multiLevelType w:val="multilevel"/>
    <w:tmpl w:val="47108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1C54D4"/>
    <w:multiLevelType w:val="hybridMultilevel"/>
    <w:tmpl w:val="12A21E4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E5937"/>
    <w:multiLevelType w:val="hybridMultilevel"/>
    <w:tmpl w:val="CD0E07E4"/>
    <w:lvl w:ilvl="0" w:tplc="10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A0554"/>
    <w:multiLevelType w:val="hybridMultilevel"/>
    <w:tmpl w:val="2D1CD3F6"/>
    <w:lvl w:ilvl="0" w:tplc="2EB2AF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47B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217A6C"/>
    <w:multiLevelType w:val="hybridMultilevel"/>
    <w:tmpl w:val="21BA304A"/>
    <w:lvl w:ilvl="0" w:tplc="092E8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6838"/>
    <w:multiLevelType w:val="hybridMultilevel"/>
    <w:tmpl w:val="D8E0AA1C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7065B"/>
    <w:multiLevelType w:val="hybridMultilevel"/>
    <w:tmpl w:val="7B4EF890"/>
    <w:lvl w:ilvl="0" w:tplc="B134B07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140" w:hanging="360"/>
      </w:p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63445D4"/>
    <w:multiLevelType w:val="multilevel"/>
    <w:tmpl w:val="44306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C078BC"/>
    <w:multiLevelType w:val="hybridMultilevel"/>
    <w:tmpl w:val="227C613A"/>
    <w:lvl w:ilvl="0" w:tplc="8D441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121CD"/>
    <w:multiLevelType w:val="hybridMultilevel"/>
    <w:tmpl w:val="65D87A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E3439"/>
    <w:multiLevelType w:val="multilevel"/>
    <w:tmpl w:val="40102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1B17F3"/>
    <w:multiLevelType w:val="hybridMultilevel"/>
    <w:tmpl w:val="EBEA0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13F8E"/>
    <w:multiLevelType w:val="hybridMultilevel"/>
    <w:tmpl w:val="246EE42C"/>
    <w:lvl w:ilvl="0" w:tplc="32126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D68BC"/>
    <w:multiLevelType w:val="hybridMultilevel"/>
    <w:tmpl w:val="FE6E52AC"/>
    <w:lvl w:ilvl="0" w:tplc="54EC5B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32AA0"/>
    <w:multiLevelType w:val="multilevel"/>
    <w:tmpl w:val="48AE9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1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4C64D9"/>
    <w:multiLevelType w:val="multilevel"/>
    <w:tmpl w:val="7C2C40F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3DCF734F"/>
    <w:multiLevelType w:val="hybridMultilevel"/>
    <w:tmpl w:val="1A8A7E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FC2935"/>
    <w:multiLevelType w:val="hybridMultilevel"/>
    <w:tmpl w:val="E0FA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B687A"/>
    <w:multiLevelType w:val="hybridMultilevel"/>
    <w:tmpl w:val="D95C5832"/>
    <w:lvl w:ilvl="0" w:tplc="E1041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03B5"/>
    <w:multiLevelType w:val="multilevel"/>
    <w:tmpl w:val="E3780C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0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</w:rPr>
    </w:lvl>
  </w:abstractNum>
  <w:abstractNum w:abstractNumId="29" w15:restartNumberingAfterBreak="0">
    <w:nsid w:val="49D52578"/>
    <w:multiLevelType w:val="hybridMultilevel"/>
    <w:tmpl w:val="5AC6F822"/>
    <w:lvl w:ilvl="0" w:tplc="10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A6745A"/>
    <w:multiLevelType w:val="hybridMultilevel"/>
    <w:tmpl w:val="E8ACAB54"/>
    <w:lvl w:ilvl="0" w:tplc="068E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A30DD"/>
    <w:multiLevelType w:val="hybridMultilevel"/>
    <w:tmpl w:val="B85C37AE"/>
    <w:lvl w:ilvl="0" w:tplc="5000984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4C3D07B3"/>
    <w:multiLevelType w:val="multilevel"/>
    <w:tmpl w:val="0E4CDF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6212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2B2028"/>
    <w:multiLevelType w:val="hybridMultilevel"/>
    <w:tmpl w:val="5498CE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D51D7B"/>
    <w:multiLevelType w:val="multilevel"/>
    <w:tmpl w:val="6CEC2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C06DF4"/>
    <w:multiLevelType w:val="hybridMultilevel"/>
    <w:tmpl w:val="EB827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BE1EF6"/>
    <w:multiLevelType w:val="multilevel"/>
    <w:tmpl w:val="385A6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01729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3F70B2"/>
    <w:multiLevelType w:val="hybridMultilevel"/>
    <w:tmpl w:val="6D90C06C"/>
    <w:lvl w:ilvl="0" w:tplc="21006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7C1082"/>
    <w:multiLevelType w:val="multilevel"/>
    <w:tmpl w:val="60261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CDC0828"/>
    <w:multiLevelType w:val="hybridMultilevel"/>
    <w:tmpl w:val="DAEC1AB0"/>
    <w:lvl w:ilvl="0" w:tplc="A1441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15389D"/>
    <w:multiLevelType w:val="multilevel"/>
    <w:tmpl w:val="A5F423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</w:rPr>
    </w:lvl>
  </w:abstractNum>
  <w:abstractNum w:abstractNumId="43" w15:restartNumberingAfterBreak="0">
    <w:nsid w:val="75964729"/>
    <w:multiLevelType w:val="hybridMultilevel"/>
    <w:tmpl w:val="88EC5E9E"/>
    <w:lvl w:ilvl="0" w:tplc="10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0F404F"/>
    <w:multiLevelType w:val="hybridMultilevel"/>
    <w:tmpl w:val="D1E6000C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463DF"/>
    <w:multiLevelType w:val="multilevel"/>
    <w:tmpl w:val="26667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1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8B222A4"/>
    <w:multiLevelType w:val="multilevel"/>
    <w:tmpl w:val="4B7C232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B24DB2"/>
    <w:multiLevelType w:val="multilevel"/>
    <w:tmpl w:val="F37EBC7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8" w15:restartNumberingAfterBreak="0">
    <w:nsid w:val="7F6508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5"/>
  </w:num>
  <w:num w:numId="2">
    <w:abstractNumId w:val="42"/>
  </w:num>
  <w:num w:numId="3">
    <w:abstractNumId w:val="26"/>
  </w:num>
  <w:num w:numId="4">
    <w:abstractNumId w:val="5"/>
  </w:num>
  <w:num w:numId="5">
    <w:abstractNumId w:val="25"/>
  </w:num>
  <w:num w:numId="6">
    <w:abstractNumId w:val="1"/>
  </w:num>
  <w:num w:numId="7">
    <w:abstractNumId w:val="41"/>
  </w:num>
  <w:num w:numId="8">
    <w:abstractNumId w:val="39"/>
  </w:num>
  <w:num w:numId="9">
    <w:abstractNumId w:val="27"/>
  </w:num>
  <w:num w:numId="10">
    <w:abstractNumId w:val="13"/>
  </w:num>
  <w:num w:numId="11">
    <w:abstractNumId w:val="17"/>
  </w:num>
  <w:num w:numId="12">
    <w:abstractNumId w:val="21"/>
  </w:num>
  <w:num w:numId="13">
    <w:abstractNumId w:val="6"/>
  </w:num>
  <w:num w:numId="14">
    <w:abstractNumId w:val="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3"/>
  </w:num>
  <w:num w:numId="21">
    <w:abstractNumId w:val="22"/>
  </w:num>
  <w:num w:numId="22">
    <w:abstractNumId w:val="4"/>
  </w:num>
  <w:num w:numId="23">
    <w:abstractNumId w:val="30"/>
  </w:num>
  <w:num w:numId="24">
    <w:abstractNumId w:val="9"/>
  </w:num>
  <w:num w:numId="25">
    <w:abstractNumId w:val="18"/>
  </w:num>
  <w:num w:numId="26">
    <w:abstractNumId w:val="14"/>
  </w:num>
  <w:num w:numId="27">
    <w:abstractNumId w:val="11"/>
  </w:num>
  <w:num w:numId="28">
    <w:abstractNumId w:val="46"/>
  </w:num>
  <w:num w:numId="29">
    <w:abstractNumId w:val="12"/>
  </w:num>
  <w:num w:numId="30">
    <w:abstractNumId w:val="32"/>
  </w:num>
  <w:num w:numId="31">
    <w:abstractNumId w:val="33"/>
  </w:num>
  <w:num w:numId="32">
    <w:abstractNumId w:val="38"/>
  </w:num>
  <w:num w:numId="33">
    <w:abstractNumId w:val="40"/>
  </w:num>
  <w:num w:numId="34">
    <w:abstractNumId w:val="7"/>
  </w:num>
  <w:num w:numId="35">
    <w:abstractNumId w:val="24"/>
  </w:num>
  <w:num w:numId="36">
    <w:abstractNumId w:val="36"/>
  </w:num>
  <w:num w:numId="37">
    <w:abstractNumId w:val="34"/>
  </w:num>
  <w:num w:numId="38">
    <w:abstractNumId w:val="28"/>
  </w:num>
  <w:num w:numId="39">
    <w:abstractNumId w:val="37"/>
  </w:num>
  <w:num w:numId="40">
    <w:abstractNumId w:val="44"/>
  </w:num>
  <w:num w:numId="41">
    <w:abstractNumId w:val="10"/>
  </w:num>
  <w:num w:numId="42">
    <w:abstractNumId w:val="43"/>
  </w:num>
  <w:num w:numId="43">
    <w:abstractNumId w:val="29"/>
  </w:num>
  <w:num w:numId="44">
    <w:abstractNumId w:val="31"/>
  </w:num>
  <w:num w:numId="45">
    <w:abstractNumId w:val="2"/>
  </w:num>
  <w:num w:numId="46">
    <w:abstractNumId w:val="48"/>
  </w:num>
  <w:num w:numId="47">
    <w:abstractNumId w:val="16"/>
  </w:num>
  <w:num w:numId="48">
    <w:abstractNumId w:val="23"/>
  </w:num>
  <w:num w:numId="49">
    <w:abstractNumId w:val="19"/>
  </w:num>
  <w:num w:numId="50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7E"/>
    <w:rsid w:val="0000157E"/>
    <w:rsid w:val="00003B58"/>
    <w:rsid w:val="00004E28"/>
    <w:rsid w:val="00004EAE"/>
    <w:rsid w:val="00010D06"/>
    <w:rsid w:val="00010F69"/>
    <w:rsid w:val="00012927"/>
    <w:rsid w:val="00015416"/>
    <w:rsid w:val="000161D2"/>
    <w:rsid w:val="00017173"/>
    <w:rsid w:val="000172DD"/>
    <w:rsid w:val="0002058A"/>
    <w:rsid w:val="000207E5"/>
    <w:rsid w:val="0002201C"/>
    <w:rsid w:val="00030605"/>
    <w:rsid w:val="0003173D"/>
    <w:rsid w:val="00031838"/>
    <w:rsid w:val="00031A87"/>
    <w:rsid w:val="000360CD"/>
    <w:rsid w:val="00036BF2"/>
    <w:rsid w:val="00040515"/>
    <w:rsid w:val="00041BE5"/>
    <w:rsid w:val="000424C4"/>
    <w:rsid w:val="00044348"/>
    <w:rsid w:val="00046FAC"/>
    <w:rsid w:val="00047723"/>
    <w:rsid w:val="00054055"/>
    <w:rsid w:val="00055CD8"/>
    <w:rsid w:val="0005666F"/>
    <w:rsid w:val="0005788D"/>
    <w:rsid w:val="00060584"/>
    <w:rsid w:val="00062EC2"/>
    <w:rsid w:val="00064051"/>
    <w:rsid w:val="000667B7"/>
    <w:rsid w:val="00066C04"/>
    <w:rsid w:val="0006713B"/>
    <w:rsid w:val="0007292B"/>
    <w:rsid w:val="00073966"/>
    <w:rsid w:val="00082654"/>
    <w:rsid w:val="00084527"/>
    <w:rsid w:val="000847A2"/>
    <w:rsid w:val="00085084"/>
    <w:rsid w:val="00087B2B"/>
    <w:rsid w:val="00091738"/>
    <w:rsid w:val="00095E1D"/>
    <w:rsid w:val="000971F9"/>
    <w:rsid w:val="00097A4A"/>
    <w:rsid w:val="000A3510"/>
    <w:rsid w:val="000A39E7"/>
    <w:rsid w:val="000A4020"/>
    <w:rsid w:val="000A63C0"/>
    <w:rsid w:val="000A74E9"/>
    <w:rsid w:val="000B0E94"/>
    <w:rsid w:val="000B153C"/>
    <w:rsid w:val="000B332C"/>
    <w:rsid w:val="000B3A13"/>
    <w:rsid w:val="000B3B32"/>
    <w:rsid w:val="000B3D6E"/>
    <w:rsid w:val="000B7120"/>
    <w:rsid w:val="000B73BD"/>
    <w:rsid w:val="000B7626"/>
    <w:rsid w:val="000B78E4"/>
    <w:rsid w:val="000C0E94"/>
    <w:rsid w:val="000C1DF2"/>
    <w:rsid w:val="000C2CCB"/>
    <w:rsid w:val="000C50E1"/>
    <w:rsid w:val="000C61C4"/>
    <w:rsid w:val="000C6EFC"/>
    <w:rsid w:val="000D11A4"/>
    <w:rsid w:val="000D1845"/>
    <w:rsid w:val="000D6D69"/>
    <w:rsid w:val="000E093E"/>
    <w:rsid w:val="000E0A21"/>
    <w:rsid w:val="000E0BC2"/>
    <w:rsid w:val="000E0EB8"/>
    <w:rsid w:val="000E71AC"/>
    <w:rsid w:val="000F03F9"/>
    <w:rsid w:val="000F11C4"/>
    <w:rsid w:val="000F7F72"/>
    <w:rsid w:val="001000C4"/>
    <w:rsid w:val="001009E3"/>
    <w:rsid w:val="00102F92"/>
    <w:rsid w:val="001060E7"/>
    <w:rsid w:val="001067D0"/>
    <w:rsid w:val="00110152"/>
    <w:rsid w:val="00111F78"/>
    <w:rsid w:val="001124BC"/>
    <w:rsid w:val="00117178"/>
    <w:rsid w:val="00117400"/>
    <w:rsid w:val="00120E74"/>
    <w:rsid w:val="00121E92"/>
    <w:rsid w:val="00122BEC"/>
    <w:rsid w:val="0012484C"/>
    <w:rsid w:val="00125D67"/>
    <w:rsid w:val="001261BC"/>
    <w:rsid w:val="001266A9"/>
    <w:rsid w:val="00130D03"/>
    <w:rsid w:val="00130E45"/>
    <w:rsid w:val="00130E7D"/>
    <w:rsid w:val="00132D66"/>
    <w:rsid w:val="00132EFE"/>
    <w:rsid w:val="00134901"/>
    <w:rsid w:val="00135309"/>
    <w:rsid w:val="00135C9A"/>
    <w:rsid w:val="001368A0"/>
    <w:rsid w:val="001379E0"/>
    <w:rsid w:val="0014067F"/>
    <w:rsid w:val="00141564"/>
    <w:rsid w:val="00142A8F"/>
    <w:rsid w:val="00143073"/>
    <w:rsid w:val="00143B4D"/>
    <w:rsid w:val="001468DD"/>
    <w:rsid w:val="00147664"/>
    <w:rsid w:val="00150A59"/>
    <w:rsid w:val="00151E66"/>
    <w:rsid w:val="00152155"/>
    <w:rsid w:val="0015324D"/>
    <w:rsid w:val="00154D11"/>
    <w:rsid w:val="00156A27"/>
    <w:rsid w:val="0016012E"/>
    <w:rsid w:val="001613DB"/>
    <w:rsid w:val="00161AAD"/>
    <w:rsid w:val="00161C8C"/>
    <w:rsid w:val="00170708"/>
    <w:rsid w:val="0017313C"/>
    <w:rsid w:val="00177527"/>
    <w:rsid w:val="0018335A"/>
    <w:rsid w:val="001933EC"/>
    <w:rsid w:val="0019360A"/>
    <w:rsid w:val="00194794"/>
    <w:rsid w:val="001978D7"/>
    <w:rsid w:val="001A123F"/>
    <w:rsid w:val="001A1A73"/>
    <w:rsid w:val="001A342E"/>
    <w:rsid w:val="001A485E"/>
    <w:rsid w:val="001A5D5B"/>
    <w:rsid w:val="001A637F"/>
    <w:rsid w:val="001A68E7"/>
    <w:rsid w:val="001A697A"/>
    <w:rsid w:val="001B389D"/>
    <w:rsid w:val="001C0EEB"/>
    <w:rsid w:val="001C1087"/>
    <w:rsid w:val="001C1307"/>
    <w:rsid w:val="001C41FE"/>
    <w:rsid w:val="001C66EC"/>
    <w:rsid w:val="001D308F"/>
    <w:rsid w:val="001D3653"/>
    <w:rsid w:val="001D5157"/>
    <w:rsid w:val="001D60EB"/>
    <w:rsid w:val="001D6BBE"/>
    <w:rsid w:val="001D725A"/>
    <w:rsid w:val="001E0A02"/>
    <w:rsid w:val="001E616B"/>
    <w:rsid w:val="001E697E"/>
    <w:rsid w:val="001E6F2B"/>
    <w:rsid w:val="001E70CE"/>
    <w:rsid w:val="001E7F11"/>
    <w:rsid w:val="001F043E"/>
    <w:rsid w:val="001F0EBD"/>
    <w:rsid w:val="001F481A"/>
    <w:rsid w:val="001F540C"/>
    <w:rsid w:val="001F5721"/>
    <w:rsid w:val="001F6A8D"/>
    <w:rsid w:val="001F6CDC"/>
    <w:rsid w:val="00201B87"/>
    <w:rsid w:val="00201DCE"/>
    <w:rsid w:val="002032E2"/>
    <w:rsid w:val="0020508E"/>
    <w:rsid w:val="00207CEB"/>
    <w:rsid w:val="00210142"/>
    <w:rsid w:val="0021037D"/>
    <w:rsid w:val="00213BC4"/>
    <w:rsid w:val="00214EA8"/>
    <w:rsid w:val="00214F0A"/>
    <w:rsid w:val="00215C9D"/>
    <w:rsid w:val="00220C20"/>
    <w:rsid w:val="00221620"/>
    <w:rsid w:val="00221E49"/>
    <w:rsid w:val="00224CA4"/>
    <w:rsid w:val="00225C5E"/>
    <w:rsid w:val="00230E3F"/>
    <w:rsid w:val="00233609"/>
    <w:rsid w:val="002337BD"/>
    <w:rsid w:val="00235EA9"/>
    <w:rsid w:val="002368E7"/>
    <w:rsid w:val="00243263"/>
    <w:rsid w:val="00245F47"/>
    <w:rsid w:val="00254F13"/>
    <w:rsid w:val="00255F34"/>
    <w:rsid w:val="002577DD"/>
    <w:rsid w:val="002579BB"/>
    <w:rsid w:val="002625C3"/>
    <w:rsid w:val="00263939"/>
    <w:rsid w:val="00272695"/>
    <w:rsid w:val="0027552C"/>
    <w:rsid w:val="00280016"/>
    <w:rsid w:val="00284DD6"/>
    <w:rsid w:val="00293870"/>
    <w:rsid w:val="00293A97"/>
    <w:rsid w:val="002963CC"/>
    <w:rsid w:val="00297130"/>
    <w:rsid w:val="002A262A"/>
    <w:rsid w:val="002A2955"/>
    <w:rsid w:val="002A7E0C"/>
    <w:rsid w:val="002B014A"/>
    <w:rsid w:val="002B02EE"/>
    <w:rsid w:val="002B0C67"/>
    <w:rsid w:val="002B183F"/>
    <w:rsid w:val="002B2F39"/>
    <w:rsid w:val="002B37C5"/>
    <w:rsid w:val="002B570A"/>
    <w:rsid w:val="002B5870"/>
    <w:rsid w:val="002C38F0"/>
    <w:rsid w:val="002C60D3"/>
    <w:rsid w:val="002D38E8"/>
    <w:rsid w:val="002D4293"/>
    <w:rsid w:val="002E4E03"/>
    <w:rsid w:val="002E7973"/>
    <w:rsid w:val="002F44A6"/>
    <w:rsid w:val="002F4AE1"/>
    <w:rsid w:val="002F5547"/>
    <w:rsid w:val="002F7625"/>
    <w:rsid w:val="003001E7"/>
    <w:rsid w:val="0030137A"/>
    <w:rsid w:val="00301A91"/>
    <w:rsid w:val="00301AFB"/>
    <w:rsid w:val="003047F7"/>
    <w:rsid w:val="00304ED2"/>
    <w:rsid w:val="00306ED0"/>
    <w:rsid w:val="00307173"/>
    <w:rsid w:val="003107D9"/>
    <w:rsid w:val="00310FA2"/>
    <w:rsid w:val="00316576"/>
    <w:rsid w:val="003177D1"/>
    <w:rsid w:val="00320592"/>
    <w:rsid w:val="00321076"/>
    <w:rsid w:val="00321698"/>
    <w:rsid w:val="00321BC5"/>
    <w:rsid w:val="003258F3"/>
    <w:rsid w:val="00325E22"/>
    <w:rsid w:val="0033175F"/>
    <w:rsid w:val="003345A5"/>
    <w:rsid w:val="00334ABA"/>
    <w:rsid w:val="00341F89"/>
    <w:rsid w:val="00342110"/>
    <w:rsid w:val="003425AD"/>
    <w:rsid w:val="00343925"/>
    <w:rsid w:val="00344005"/>
    <w:rsid w:val="00345CA1"/>
    <w:rsid w:val="00345CCC"/>
    <w:rsid w:val="0034617E"/>
    <w:rsid w:val="00350886"/>
    <w:rsid w:val="00350B12"/>
    <w:rsid w:val="00351893"/>
    <w:rsid w:val="00353BE9"/>
    <w:rsid w:val="0035414D"/>
    <w:rsid w:val="003544FF"/>
    <w:rsid w:val="00357D94"/>
    <w:rsid w:val="00357E33"/>
    <w:rsid w:val="00360C0C"/>
    <w:rsid w:val="00367EF9"/>
    <w:rsid w:val="003718D2"/>
    <w:rsid w:val="00374EB9"/>
    <w:rsid w:val="003764A9"/>
    <w:rsid w:val="003764FE"/>
    <w:rsid w:val="003771FF"/>
    <w:rsid w:val="00380CBD"/>
    <w:rsid w:val="00382CBC"/>
    <w:rsid w:val="00390F9D"/>
    <w:rsid w:val="003935FE"/>
    <w:rsid w:val="003A1420"/>
    <w:rsid w:val="003A1687"/>
    <w:rsid w:val="003A2A3E"/>
    <w:rsid w:val="003A2FF3"/>
    <w:rsid w:val="003A3EE2"/>
    <w:rsid w:val="003B0262"/>
    <w:rsid w:val="003B4E60"/>
    <w:rsid w:val="003B771F"/>
    <w:rsid w:val="003C0090"/>
    <w:rsid w:val="003C23F7"/>
    <w:rsid w:val="003C2776"/>
    <w:rsid w:val="003C2BF2"/>
    <w:rsid w:val="003C52DF"/>
    <w:rsid w:val="003C734F"/>
    <w:rsid w:val="003D0462"/>
    <w:rsid w:val="003D456C"/>
    <w:rsid w:val="003D5131"/>
    <w:rsid w:val="003D6222"/>
    <w:rsid w:val="003E07EA"/>
    <w:rsid w:val="003E1792"/>
    <w:rsid w:val="003E24B3"/>
    <w:rsid w:val="003E2AA5"/>
    <w:rsid w:val="003E3C5C"/>
    <w:rsid w:val="003E3E3C"/>
    <w:rsid w:val="003E64C9"/>
    <w:rsid w:val="003E77F0"/>
    <w:rsid w:val="003F01CB"/>
    <w:rsid w:val="004000D5"/>
    <w:rsid w:val="00401AE5"/>
    <w:rsid w:val="00404B37"/>
    <w:rsid w:val="00404DFE"/>
    <w:rsid w:val="004056D8"/>
    <w:rsid w:val="00405E6F"/>
    <w:rsid w:val="00410947"/>
    <w:rsid w:val="00411A9B"/>
    <w:rsid w:val="00413FF3"/>
    <w:rsid w:val="00414E85"/>
    <w:rsid w:val="004159C7"/>
    <w:rsid w:val="00416A6A"/>
    <w:rsid w:val="004267F8"/>
    <w:rsid w:val="00426A96"/>
    <w:rsid w:val="00427E51"/>
    <w:rsid w:val="0043053C"/>
    <w:rsid w:val="00430B65"/>
    <w:rsid w:val="00432C50"/>
    <w:rsid w:val="004352F8"/>
    <w:rsid w:val="00436081"/>
    <w:rsid w:val="0043785D"/>
    <w:rsid w:val="00440943"/>
    <w:rsid w:val="00443A77"/>
    <w:rsid w:val="00444BFF"/>
    <w:rsid w:val="004451E2"/>
    <w:rsid w:val="0045377C"/>
    <w:rsid w:val="00454E74"/>
    <w:rsid w:val="00455C27"/>
    <w:rsid w:val="00455F71"/>
    <w:rsid w:val="00456608"/>
    <w:rsid w:val="00457D62"/>
    <w:rsid w:val="00460DF6"/>
    <w:rsid w:val="0046129C"/>
    <w:rsid w:val="00462A1E"/>
    <w:rsid w:val="00463D9F"/>
    <w:rsid w:val="004653FF"/>
    <w:rsid w:val="00466278"/>
    <w:rsid w:val="00466C23"/>
    <w:rsid w:val="00467E59"/>
    <w:rsid w:val="004703FA"/>
    <w:rsid w:val="004755F8"/>
    <w:rsid w:val="004766A0"/>
    <w:rsid w:val="00477916"/>
    <w:rsid w:val="004827D4"/>
    <w:rsid w:val="004851F1"/>
    <w:rsid w:val="00485862"/>
    <w:rsid w:val="00486C09"/>
    <w:rsid w:val="00490DA1"/>
    <w:rsid w:val="00490E33"/>
    <w:rsid w:val="00494475"/>
    <w:rsid w:val="004A1FCE"/>
    <w:rsid w:val="004A3F5E"/>
    <w:rsid w:val="004B09AD"/>
    <w:rsid w:val="004B5822"/>
    <w:rsid w:val="004B7E33"/>
    <w:rsid w:val="004C3B1B"/>
    <w:rsid w:val="004C779A"/>
    <w:rsid w:val="004D11B0"/>
    <w:rsid w:val="004E2D1B"/>
    <w:rsid w:val="004E39D2"/>
    <w:rsid w:val="004E3F9E"/>
    <w:rsid w:val="004E4C27"/>
    <w:rsid w:val="004E4D72"/>
    <w:rsid w:val="004E5570"/>
    <w:rsid w:val="004E58C2"/>
    <w:rsid w:val="004E5E2E"/>
    <w:rsid w:val="004E6CEC"/>
    <w:rsid w:val="004F09F4"/>
    <w:rsid w:val="004F35AA"/>
    <w:rsid w:val="004F575D"/>
    <w:rsid w:val="004F5FCA"/>
    <w:rsid w:val="004F6920"/>
    <w:rsid w:val="00500C38"/>
    <w:rsid w:val="00501D16"/>
    <w:rsid w:val="005113A9"/>
    <w:rsid w:val="00512A34"/>
    <w:rsid w:val="00512A74"/>
    <w:rsid w:val="005150DE"/>
    <w:rsid w:val="005157B0"/>
    <w:rsid w:val="005168F4"/>
    <w:rsid w:val="005205B7"/>
    <w:rsid w:val="0052212F"/>
    <w:rsid w:val="0053035B"/>
    <w:rsid w:val="005366DC"/>
    <w:rsid w:val="00540FDB"/>
    <w:rsid w:val="00542F90"/>
    <w:rsid w:val="00543581"/>
    <w:rsid w:val="005438EB"/>
    <w:rsid w:val="005470EC"/>
    <w:rsid w:val="0055120E"/>
    <w:rsid w:val="0055277C"/>
    <w:rsid w:val="005552F3"/>
    <w:rsid w:val="00555588"/>
    <w:rsid w:val="00560112"/>
    <w:rsid w:val="005608F4"/>
    <w:rsid w:val="00560BBC"/>
    <w:rsid w:val="00565931"/>
    <w:rsid w:val="00566B9F"/>
    <w:rsid w:val="0056775E"/>
    <w:rsid w:val="00570C7F"/>
    <w:rsid w:val="00570D61"/>
    <w:rsid w:val="0057156E"/>
    <w:rsid w:val="00571742"/>
    <w:rsid w:val="00571768"/>
    <w:rsid w:val="005749B0"/>
    <w:rsid w:val="00574A24"/>
    <w:rsid w:val="00575973"/>
    <w:rsid w:val="0057703F"/>
    <w:rsid w:val="005774F3"/>
    <w:rsid w:val="0058056E"/>
    <w:rsid w:val="00581CAB"/>
    <w:rsid w:val="0058658D"/>
    <w:rsid w:val="00593041"/>
    <w:rsid w:val="00593214"/>
    <w:rsid w:val="005932C1"/>
    <w:rsid w:val="005938CE"/>
    <w:rsid w:val="00594B2A"/>
    <w:rsid w:val="0059567B"/>
    <w:rsid w:val="005A4582"/>
    <w:rsid w:val="005A7878"/>
    <w:rsid w:val="005B20A8"/>
    <w:rsid w:val="005B2527"/>
    <w:rsid w:val="005B345C"/>
    <w:rsid w:val="005B51C1"/>
    <w:rsid w:val="005B7842"/>
    <w:rsid w:val="005B7EDA"/>
    <w:rsid w:val="005C0410"/>
    <w:rsid w:val="005C0D57"/>
    <w:rsid w:val="005C1911"/>
    <w:rsid w:val="005C2B98"/>
    <w:rsid w:val="005C6522"/>
    <w:rsid w:val="005D22D0"/>
    <w:rsid w:val="005E0238"/>
    <w:rsid w:val="005E05EC"/>
    <w:rsid w:val="005E224B"/>
    <w:rsid w:val="005E42B0"/>
    <w:rsid w:val="005E4669"/>
    <w:rsid w:val="005E53E2"/>
    <w:rsid w:val="005E6090"/>
    <w:rsid w:val="005E7339"/>
    <w:rsid w:val="005E7457"/>
    <w:rsid w:val="005F07DE"/>
    <w:rsid w:val="005F0CC9"/>
    <w:rsid w:val="005F5B19"/>
    <w:rsid w:val="005F67F8"/>
    <w:rsid w:val="005F6A45"/>
    <w:rsid w:val="005F6BF3"/>
    <w:rsid w:val="00600755"/>
    <w:rsid w:val="00601A58"/>
    <w:rsid w:val="00601E54"/>
    <w:rsid w:val="0060426D"/>
    <w:rsid w:val="00607048"/>
    <w:rsid w:val="0061303A"/>
    <w:rsid w:val="00614851"/>
    <w:rsid w:val="00616B8A"/>
    <w:rsid w:val="00617507"/>
    <w:rsid w:val="00622FBB"/>
    <w:rsid w:val="006230C7"/>
    <w:rsid w:val="0062320C"/>
    <w:rsid w:val="006232DC"/>
    <w:rsid w:val="00626A91"/>
    <w:rsid w:val="0062708D"/>
    <w:rsid w:val="0063135C"/>
    <w:rsid w:val="00632037"/>
    <w:rsid w:val="0063703D"/>
    <w:rsid w:val="00637419"/>
    <w:rsid w:val="00643796"/>
    <w:rsid w:val="00644A74"/>
    <w:rsid w:val="00644B18"/>
    <w:rsid w:val="00646A0B"/>
    <w:rsid w:val="00647497"/>
    <w:rsid w:val="00652C9B"/>
    <w:rsid w:val="00653942"/>
    <w:rsid w:val="0065630C"/>
    <w:rsid w:val="006563FE"/>
    <w:rsid w:val="00660F15"/>
    <w:rsid w:val="00660F74"/>
    <w:rsid w:val="00661E2D"/>
    <w:rsid w:val="006655EF"/>
    <w:rsid w:val="006666E1"/>
    <w:rsid w:val="00671590"/>
    <w:rsid w:val="00672605"/>
    <w:rsid w:val="00674A13"/>
    <w:rsid w:val="00676D7B"/>
    <w:rsid w:val="00676E86"/>
    <w:rsid w:val="00677221"/>
    <w:rsid w:val="0068076C"/>
    <w:rsid w:val="006810E8"/>
    <w:rsid w:val="006866E1"/>
    <w:rsid w:val="006904B9"/>
    <w:rsid w:val="006905D5"/>
    <w:rsid w:val="00693DDA"/>
    <w:rsid w:val="00694A8E"/>
    <w:rsid w:val="00696EEE"/>
    <w:rsid w:val="006A0E95"/>
    <w:rsid w:val="006A2241"/>
    <w:rsid w:val="006A2F3A"/>
    <w:rsid w:val="006A43E4"/>
    <w:rsid w:val="006A444E"/>
    <w:rsid w:val="006A6C51"/>
    <w:rsid w:val="006A737B"/>
    <w:rsid w:val="006A76DA"/>
    <w:rsid w:val="006B2568"/>
    <w:rsid w:val="006B7039"/>
    <w:rsid w:val="006B7B0B"/>
    <w:rsid w:val="006C1F6B"/>
    <w:rsid w:val="006C2AE7"/>
    <w:rsid w:val="006C4D6B"/>
    <w:rsid w:val="006D1291"/>
    <w:rsid w:val="006D2D15"/>
    <w:rsid w:val="006D7D15"/>
    <w:rsid w:val="006F082D"/>
    <w:rsid w:val="006F08D9"/>
    <w:rsid w:val="006F0B1D"/>
    <w:rsid w:val="006F51BE"/>
    <w:rsid w:val="006F5AD1"/>
    <w:rsid w:val="006F62CF"/>
    <w:rsid w:val="006F6850"/>
    <w:rsid w:val="0070206A"/>
    <w:rsid w:val="00702688"/>
    <w:rsid w:val="00702AF7"/>
    <w:rsid w:val="00702B68"/>
    <w:rsid w:val="007038A8"/>
    <w:rsid w:val="0070695B"/>
    <w:rsid w:val="00711533"/>
    <w:rsid w:val="00712B80"/>
    <w:rsid w:val="00713A55"/>
    <w:rsid w:val="00715DC1"/>
    <w:rsid w:val="007168D2"/>
    <w:rsid w:val="00716ED0"/>
    <w:rsid w:val="00720050"/>
    <w:rsid w:val="00721156"/>
    <w:rsid w:val="00722222"/>
    <w:rsid w:val="00722501"/>
    <w:rsid w:val="007237A4"/>
    <w:rsid w:val="007237C0"/>
    <w:rsid w:val="00723C67"/>
    <w:rsid w:val="00725867"/>
    <w:rsid w:val="007273A2"/>
    <w:rsid w:val="00731382"/>
    <w:rsid w:val="0073369E"/>
    <w:rsid w:val="0073636F"/>
    <w:rsid w:val="00737080"/>
    <w:rsid w:val="00737D44"/>
    <w:rsid w:val="00740822"/>
    <w:rsid w:val="00741136"/>
    <w:rsid w:val="00742129"/>
    <w:rsid w:val="0074649C"/>
    <w:rsid w:val="0074792C"/>
    <w:rsid w:val="007510CF"/>
    <w:rsid w:val="00752661"/>
    <w:rsid w:val="00753A13"/>
    <w:rsid w:val="00753A7F"/>
    <w:rsid w:val="00754B21"/>
    <w:rsid w:val="00754B34"/>
    <w:rsid w:val="00762E6F"/>
    <w:rsid w:val="0076344F"/>
    <w:rsid w:val="007639E4"/>
    <w:rsid w:val="007649A6"/>
    <w:rsid w:val="0076582C"/>
    <w:rsid w:val="00765899"/>
    <w:rsid w:val="00771C77"/>
    <w:rsid w:val="007769CC"/>
    <w:rsid w:val="0077758B"/>
    <w:rsid w:val="00780814"/>
    <w:rsid w:val="00781069"/>
    <w:rsid w:val="007815D4"/>
    <w:rsid w:val="007838EE"/>
    <w:rsid w:val="007844B0"/>
    <w:rsid w:val="00787C4B"/>
    <w:rsid w:val="00790628"/>
    <w:rsid w:val="00791611"/>
    <w:rsid w:val="007A0158"/>
    <w:rsid w:val="007A4E19"/>
    <w:rsid w:val="007A77F8"/>
    <w:rsid w:val="007A79AF"/>
    <w:rsid w:val="007B121C"/>
    <w:rsid w:val="007B21E7"/>
    <w:rsid w:val="007B340A"/>
    <w:rsid w:val="007B44B1"/>
    <w:rsid w:val="007C17B2"/>
    <w:rsid w:val="007C304A"/>
    <w:rsid w:val="007C3C0A"/>
    <w:rsid w:val="007C5AC5"/>
    <w:rsid w:val="007D1ED3"/>
    <w:rsid w:val="007D2E52"/>
    <w:rsid w:val="007D4652"/>
    <w:rsid w:val="007D4AB8"/>
    <w:rsid w:val="007E1039"/>
    <w:rsid w:val="007E4CD6"/>
    <w:rsid w:val="007E4EE6"/>
    <w:rsid w:val="007E77C7"/>
    <w:rsid w:val="007F1C69"/>
    <w:rsid w:val="007F1CCA"/>
    <w:rsid w:val="00802C6F"/>
    <w:rsid w:val="00802F89"/>
    <w:rsid w:val="00805D63"/>
    <w:rsid w:val="00805EE6"/>
    <w:rsid w:val="00810C20"/>
    <w:rsid w:val="008128BA"/>
    <w:rsid w:val="00812C34"/>
    <w:rsid w:val="008148C7"/>
    <w:rsid w:val="0081782C"/>
    <w:rsid w:val="00817D31"/>
    <w:rsid w:val="00820368"/>
    <w:rsid w:val="0082239F"/>
    <w:rsid w:val="0082316A"/>
    <w:rsid w:val="0082317E"/>
    <w:rsid w:val="008245A8"/>
    <w:rsid w:val="00825582"/>
    <w:rsid w:val="00830A3E"/>
    <w:rsid w:val="00830E72"/>
    <w:rsid w:val="00831C35"/>
    <w:rsid w:val="00831F4C"/>
    <w:rsid w:val="008326CC"/>
    <w:rsid w:val="00840D7C"/>
    <w:rsid w:val="00843D7A"/>
    <w:rsid w:val="0084442D"/>
    <w:rsid w:val="0084708F"/>
    <w:rsid w:val="008505C5"/>
    <w:rsid w:val="008515A0"/>
    <w:rsid w:val="008607BB"/>
    <w:rsid w:val="00863EF2"/>
    <w:rsid w:val="0086532D"/>
    <w:rsid w:val="00865841"/>
    <w:rsid w:val="00865CB7"/>
    <w:rsid w:val="008670EE"/>
    <w:rsid w:val="00867CB7"/>
    <w:rsid w:val="00871BD4"/>
    <w:rsid w:val="00872504"/>
    <w:rsid w:val="0087254D"/>
    <w:rsid w:val="00875F37"/>
    <w:rsid w:val="00880AB6"/>
    <w:rsid w:val="00881623"/>
    <w:rsid w:val="00882358"/>
    <w:rsid w:val="00882C10"/>
    <w:rsid w:val="0088328A"/>
    <w:rsid w:val="0088366D"/>
    <w:rsid w:val="00883E06"/>
    <w:rsid w:val="00884A1F"/>
    <w:rsid w:val="0088655F"/>
    <w:rsid w:val="00886672"/>
    <w:rsid w:val="008911C6"/>
    <w:rsid w:val="008926FC"/>
    <w:rsid w:val="00893317"/>
    <w:rsid w:val="00895F54"/>
    <w:rsid w:val="008971EE"/>
    <w:rsid w:val="008A11E5"/>
    <w:rsid w:val="008A16D2"/>
    <w:rsid w:val="008A211F"/>
    <w:rsid w:val="008A2E32"/>
    <w:rsid w:val="008A3172"/>
    <w:rsid w:val="008A362B"/>
    <w:rsid w:val="008A3C82"/>
    <w:rsid w:val="008A5076"/>
    <w:rsid w:val="008A6C17"/>
    <w:rsid w:val="008B089C"/>
    <w:rsid w:val="008B2944"/>
    <w:rsid w:val="008B44AB"/>
    <w:rsid w:val="008B5C9B"/>
    <w:rsid w:val="008B6EFB"/>
    <w:rsid w:val="008C1FDA"/>
    <w:rsid w:val="008C49EC"/>
    <w:rsid w:val="008D0A2B"/>
    <w:rsid w:val="008D0C70"/>
    <w:rsid w:val="008D3DCC"/>
    <w:rsid w:val="008D6C21"/>
    <w:rsid w:val="008E1F45"/>
    <w:rsid w:val="008E67D5"/>
    <w:rsid w:val="008F14CF"/>
    <w:rsid w:val="008F14F7"/>
    <w:rsid w:val="008F1781"/>
    <w:rsid w:val="008F5ADB"/>
    <w:rsid w:val="009014EC"/>
    <w:rsid w:val="0090238A"/>
    <w:rsid w:val="009026F5"/>
    <w:rsid w:val="00903D71"/>
    <w:rsid w:val="009104DB"/>
    <w:rsid w:val="009153EB"/>
    <w:rsid w:val="00915AF5"/>
    <w:rsid w:val="009164D0"/>
    <w:rsid w:val="009179A8"/>
    <w:rsid w:val="00917FC3"/>
    <w:rsid w:val="00920994"/>
    <w:rsid w:val="00921F54"/>
    <w:rsid w:val="009220A4"/>
    <w:rsid w:val="009257DC"/>
    <w:rsid w:val="0092622C"/>
    <w:rsid w:val="00927370"/>
    <w:rsid w:val="009312B1"/>
    <w:rsid w:val="00936040"/>
    <w:rsid w:val="0094035F"/>
    <w:rsid w:val="009439A9"/>
    <w:rsid w:val="009439E8"/>
    <w:rsid w:val="0094575C"/>
    <w:rsid w:val="0094588A"/>
    <w:rsid w:val="00946160"/>
    <w:rsid w:val="0095031B"/>
    <w:rsid w:val="0095369A"/>
    <w:rsid w:val="00956FF9"/>
    <w:rsid w:val="00960AF9"/>
    <w:rsid w:val="009640E4"/>
    <w:rsid w:val="00967CE0"/>
    <w:rsid w:val="00970754"/>
    <w:rsid w:val="00970D44"/>
    <w:rsid w:val="009718DE"/>
    <w:rsid w:val="00972383"/>
    <w:rsid w:val="00973502"/>
    <w:rsid w:val="00973797"/>
    <w:rsid w:val="00976B8A"/>
    <w:rsid w:val="0098106B"/>
    <w:rsid w:val="00982813"/>
    <w:rsid w:val="009843CA"/>
    <w:rsid w:val="0098445D"/>
    <w:rsid w:val="00984CBD"/>
    <w:rsid w:val="00987258"/>
    <w:rsid w:val="0099330D"/>
    <w:rsid w:val="00994AA1"/>
    <w:rsid w:val="00996F3A"/>
    <w:rsid w:val="0099703A"/>
    <w:rsid w:val="009A1A80"/>
    <w:rsid w:val="009B08E9"/>
    <w:rsid w:val="009B0D81"/>
    <w:rsid w:val="009B0DEA"/>
    <w:rsid w:val="009B1171"/>
    <w:rsid w:val="009B1CE3"/>
    <w:rsid w:val="009B28CF"/>
    <w:rsid w:val="009B4366"/>
    <w:rsid w:val="009B5CAB"/>
    <w:rsid w:val="009B7975"/>
    <w:rsid w:val="009B7A0A"/>
    <w:rsid w:val="009C0B6F"/>
    <w:rsid w:val="009C11A5"/>
    <w:rsid w:val="009C525F"/>
    <w:rsid w:val="009D3D89"/>
    <w:rsid w:val="009D5B9F"/>
    <w:rsid w:val="009E12A7"/>
    <w:rsid w:val="009E1EB4"/>
    <w:rsid w:val="009E31B5"/>
    <w:rsid w:val="009E65A2"/>
    <w:rsid w:val="009E7547"/>
    <w:rsid w:val="009E7BFE"/>
    <w:rsid w:val="009F0F5D"/>
    <w:rsid w:val="009F1CBF"/>
    <w:rsid w:val="009F2F5C"/>
    <w:rsid w:val="009F4096"/>
    <w:rsid w:val="00A011DC"/>
    <w:rsid w:val="00A012CA"/>
    <w:rsid w:val="00A02039"/>
    <w:rsid w:val="00A0362D"/>
    <w:rsid w:val="00A04742"/>
    <w:rsid w:val="00A07328"/>
    <w:rsid w:val="00A07816"/>
    <w:rsid w:val="00A160A7"/>
    <w:rsid w:val="00A20D3F"/>
    <w:rsid w:val="00A27250"/>
    <w:rsid w:val="00A27AD0"/>
    <w:rsid w:val="00A31FD7"/>
    <w:rsid w:val="00A3404C"/>
    <w:rsid w:val="00A34B40"/>
    <w:rsid w:val="00A35539"/>
    <w:rsid w:val="00A35FE4"/>
    <w:rsid w:val="00A379F6"/>
    <w:rsid w:val="00A41F84"/>
    <w:rsid w:val="00A439F4"/>
    <w:rsid w:val="00A4745D"/>
    <w:rsid w:val="00A50711"/>
    <w:rsid w:val="00A507F7"/>
    <w:rsid w:val="00A52220"/>
    <w:rsid w:val="00A535EF"/>
    <w:rsid w:val="00A55CF5"/>
    <w:rsid w:val="00A6108E"/>
    <w:rsid w:val="00A61BF0"/>
    <w:rsid w:val="00A62FF9"/>
    <w:rsid w:val="00A63583"/>
    <w:rsid w:val="00A64D18"/>
    <w:rsid w:val="00A64D7D"/>
    <w:rsid w:val="00A70144"/>
    <w:rsid w:val="00A72C93"/>
    <w:rsid w:val="00A74279"/>
    <w:rsid w:val="00A77662"/>
    <w:rsid w:val="00A821DF"/>
    <w:rsid w:val="00A83BB6"/>
    <w:rsid w:val="00A84B76"/>
    <w:rsid w:val="00A8790D"/>
    <w:rsid w:val="00A87F51"/>
    <w:rsid w:val="00A92BA8"/>
    <w:rsid w:val="00A93A35"/>
    <w:rsid w:val="00A954E4"/>
    <w:rsid w:val="00A95F9B"/>
    <w:rsid w:val="00A97B11"/>
    <w:rsid w:val="00AA14E2"/>
    <w:rsid w:val="00AA24E6"/>
    <w:rsid w:val="00AA2FE3"/>
    <w:rsid w:val="00AA3F50"/>
    <w:rsid w:val="00AA42FA"/>
    <w:rsid w:val="00AA4E95"/>
    <w:rsid w:val="00AA6D29"/>
    <w:rsid w:val="00AA6D62"/>
    <w:rsid w:val="00AB031F"/>
    <w:rsid w:val="00AB222B"/>
    <w:rsid w:val="00AB6164"/>
    <w:rsid w:val="00AB68A3"/>
    <w:rsid w:val="00AB6B47"/>
    <w:rsid w:val="00AB74F8"/>
    <w:rsid w:val="00AC4F99"/>
    <w:rsid w:val="00AC5B58"/>
    <w:rsid w:val="00AC69DA"/>
    <w:rsid w:val="00AC6D71"/>
    <w:rsid w:val="00AD05B9"/>
    <w:rsid w:val="00AD0F8A"/>
    <w:rsid w:val="00AD3600"/>
    <w:rsid w:val="00AD3CCB"/>
    <w:rsid w:val="00AD3E41"/>
    <w:rsid w:val="00AD514B"/>
    <w:rsid w:val="00AD586A"/>
    <w:rsid w:val="00AE0BF1"/>
    <w:rsid w:val="00AF4EA5"/>
    <w:rsid w:val="00AF5199"/>
    <w:rsid w:val="00AF7EDD"/>
    <w:rsid w:val="00B02899"/>
    <w:rsid w:val="00B03223"/>
    <w:rsid w:val="00B04F7A"/>
    <w:rsid w:val="00B06CB4"/>
    <w:rsid w:val="00B07469"/>
    <w:rsid w:val="00B075C2"/>
    <w:rsid w:val="00B104A1"/>
    <w:rsid w:val="00B16D46"/>
    <w:rsid w:val="00B175FE"/>
    <w:rsid w:val="00B214A2"/>
    <w:rsid w:val="00B22CCE"/>
    <w:rsid w:val="00B239CC"/>
    <w:rsid w:val="00B26842"/>
    <w:rsid w:val="00B26906"/>
    <w:rsid w:val="00B3256D"/>
    <w:rsid w:val="00B4372A"/>
    <w:rsid w:val="00B44257"/>
    <w:rsid w:val="00B4622D"/>
    <w:rsid w:val="00B46BAB"/>
    <w:rsid w:val="00B50B28"/>
    <w:rsid w:val="00B50BD8"/>
    <w:rsid w:val="00B50C93"/>
    <w:rsid w:val="00B51167"/>
    <w:rsid w:val="00B51D80"/>
    <w:rsid w:val="00B52B20"/>
    <w:rsid w:val="00B55BFF"/>
    <w:rsid w:val="00B55FD0"/>
    <w:rsid w:val="00B604E5"/>
    <w:rsid w:val="00B64654"/>
    <w:rsid w:val="00B652E3"/>
    <w:rsid w:val="00B6566A"/>
    <w:rsid w:val="00B66A6D"/>
    <w:rsid w:val="00B71869"/>
    <w:rsid w:val="00B72DB2"/>
    <w:rsid w:val="00B73117"/>
    <w:rsid w:val="00B73D74"/>
    <w:rsid w:val="00B75876"/>
    <w:rsid w:val="00B76E43"/>
    <w:rsid w:val="00B8238A"/>
    <w:rsid w:val="00B84CF4"/>
    <w:rsid w:val="00B85BC9"/>
    <w:rsid w:val="00B9237C"/>
    <w:rsid w:val="00B94E07"/>
    <w:rsid w:val="00BA02B2"/>
    <w:rsid w:val="00BA2B88"/>
    <w:rsid w:val="00BA51B9"/>
    <w:rsid w:val="00BA6EEA"/>
    <w:rsid w:val="00BA7008"/>
    <w:rsid w:val="00BA73F1"/>
    <w:rsid w:val="00BA7C29"/>
    <w:rsid w:val="00BB0E22"/>
    <w:rsid w:val="00BB1CBE"/>
    <w:rsid w:val="00BB3A70"/>
    <w:rsid w:val="00BB62B2"/>
    <w:rsid w:val="00BB6B42"/>
    <w:rsid w:val="00BB6F49"/>
    <w:rsid w:val="00BC0D37"/>
    <w:rsid w:val="00BC4993"/>
    <w:rsid w:val="00BC70FE"/>
    <w:rsid w:val="00BD090F"/>
    <w:rsid w:val="00BD1986"/>
    <w:rsid w:val="00BD1C7D"/>
    <w:rsid w:val="00BD34A8"/>
    <w:rsid w:val="00BD474F"/>
    <w:rsid w:val="00BD6ADA"/>
    <w:rsid w:val="00BD7BC9"/>
    <w:rsid w:val="00BE12D4"/>
    <w:rsid w:val="00BE32F6"/>
    <w:rsid w:val="00BE48F2"/>
    <w:rsid w:val="00BE4A96"/>
    <w:rsid w:val="00BE68AA"/>
    <w:rsid w:val="00BE748C"/>
    <w:rsid w:val="00BF0C31"/>
    <w:rsid w:val="00BF2FEA"/>
    <w:rsid w:val="00BF47C3"/>
    <w:rsid w:val="00C04F9E"/>
    <w:rsid w:val="00C05607"/>
    <w:rsid w:val="00C0574E"/>
    <w:rsid w:val="00C05BF4"/>
    <w:rsid w:val="00C06912"/>
    <w:rsid w:val="00C105B4"/>
    <w:rsid w:val="00C11463"/>
    <w:rsid w:val="00C16CF8"/>
    <w:rsid w:val="00C20197"/>
    <w:rsid w:val="00C2143E"/>
    <w:rsid w:val="00C237FD"/>
    <w:rsid w:val="00C25590"/>
    <w:rsid w:val="00C27CCB"/>
    <w:rsid w:val="00C301E8"/>
    <w:rsid w:val="00C33C36"/>
    <w:rsid w:val="00C36F67"/>
    <w:rsid w:val="00C37232"/>
    <w:rsid w:val="00C3744B"/>
    <w:rsid w:val="00C37730"/>
    <w:rsid w:val="00C42AAE"/>
    <w:rsid w:val="00C439BC"/>
    <w:rsid w:val="00C43D84"/>
    <w:rsid w:val="00C46960"/>
    <w:rsid w:val="00C501DA"/>
    <w:rsid w:val="00C52E4A"/>
    <w:rsid w:val="00C53E05"/>
    <w:rsid w:val="00C5586B"/>
    <w:rsid w:val="00C56174"/>
    <w:rsid w:val="00C5667B"/>
    <w:rsid w:val="00C568E7"/>
    <w:rsid w:val="00C56D07"/>
    <w:rsid w:val="00C60FCD"/>
    <w:rsid w:val="00C63127"/>
    <w:rsid w:val="00C6322C"/>
    <w:rsid w:val="00C63635"/>
    <w:rsid w:val="00C656F2"/>
    <w:rsid w:val="00C667D1"/>
    <w:rsid w:val="00C67BFC"/>
    <w:rsid w:val="00C73745"/>
    <w:rsid w:val="00C7560B"/>
    <w:rsid w:val="00C77635"/>
    <w:rsid w:val="00C7786F"/>
    <w:rsid w:val="00C80250"/>
    <w:rsid w:val="00C80E07"/>
    <w:rsid w:val="00C82104"/>
    <w:rsid w:val="00C926D9"/>
    <w:rsid w:val="00C941D7"/>
    <w:rsid w:val="00C95455"/>
    <w:rsid w:val="00CA0B2C"/>
    <w:rsid w:val="00CA0F26"/>
    <w:rsid w:val="00CA2F1C"/>
    <w:rsid w:val="00CA4C52"/>
    <w:rsid w:val="00CA5A8F"/>
    <w:rsid w:val="00CA795E"/>
    <w:rsid w:val="00CB0E04"/>
    <w:rsid w:val="00CB0EC8"/>
    <w:rsid w:val="00CB2B37"/>
    <w:rsid w:val="00CB4126"/>
    <w:rsid w:val="00CB4BEE"/>
    <w:rsid w:val="00CB5850"/>
    <w:rsid w:val="00CC0C2F"/>
    <w:rsid w:val="00CC107E"/>
    <w:rsid w:val="00CC10BC"/>
    <w:rsid w:val="00CC2789"/>
    <w:rsid w:val="00CC3079"/>
    <w:rsid w:val="00CC3DF2"/>
    <w:rsid w:val="00CC455A"/>
    <w:rsid w:val="00CC5010"/>
    <w:rsid w:val="00CC600B"/>
    <w:rsid w:val="00CC635A"/>
    <w:rsid w:val="00CD1D58"/>
    <w:rsid w:val="00CD71D4"/>
    <w:rsid w:val="00CD74CB"/>
    <w:rsid w:val="00CD7E05"/>
    <w:rsid w:val="00CE49D2"/>
    <w:rsid w:val="00CF1317"/>
    <w:rsid w:val="00CF7DFE"/>
    <w:rsid w:val="00D01BB3"/>
    <w:rsid w:val="00D04E33"/>
    <w:rsid w:val="00D07102"/>
    <w:rsid w:val="00D115FE"/>
    <w:rsid w:val="00D11785"/>
    <w:rsid w:val="00D121C1"/>
    <w:rsid w:val="00D144CE"/>
    <w:rsid w:val="00D14C99"/>
    <w:rsid w:val="00D16ED3"/>
    <w:rsid w:val="00D171B0"/>
    <w:rsid w:val="00D20119"/>
    <w:rsid w:val="00D20502"/>
    <w:rsid w:val="00D23BE6"/>
    <w:rsid w:val="00D24038"/>
    <w:rsid w:val="00D242EC"/>
    <w:rsid w:val="00D24C9D"/>
    <w:rsid w:val="00D260E3"/>
    <w:rsid w:val="00D271FA"/>
    <w:rsid w:val="00D2720A"/>
    <w:rsid w:val="00D31B63"/>
    <w:rsid w:val="00D32C1F"/>
    <w:rsid w:val="00D33291"/>
    <w:rsid w:val="00D34BB0"/>
    <w:rsid w:val="00D3610C"/>
    <w:rsid w:val="00D500B6"/>
    <w:rsid w:val="00D502FB"/>
    <w:rsid w:val="00D51043"/>
    <w:rsid w:val="00D51B43"/>
    <w:rsid w:val="00D5225A"/>
    <w:rsid w:val="00D539FF"/>
    <w:rsid w:val="00D54518"/>
    <w:rsid w:val="00D575EB"/>
    <w:rsid w:val="00D60514"/>
    <w:rsid w:val="00D67429"/>
    <w:rsid w:val="00D6753A"/>
    <w:rsid w:val="00D67A31"/>
    <w:rsid w:val="00D700CB"/>
    <w:rsid w:val="00D720D9"/>
    <w:rsid w:val="00D7274D"/>
    <w:rsid w:val="00D72BA6"/>
    <w:rsid w:val="00D75A05"/>
    <w:rsid w:val="00D764D4"/>
    <w:rsid w:val="00D80B5C"/>
    <w:rsid w:val="00D817C5"/>
    <w:rsid w:val="00D8199A"/>
    <w:rsid w:val="00D87009"/>
    <w:rsid w:val="00D91AD5"/>
    <w:rsid w:val="00D930EB"/>
    <w:rsid w:val="00D930FD"/>
    <w:rsid w:val="00D94689"/>
    <w:rsid w:val="00D95D2B"/>
    <w:rsid w:val="00D9766A"/>
    <w:rsid w:val="00DA11EF"/>
    <w:rsid w:val="00DA17D1"/>
    <w:rsid w:val="00DA1C97"/>
    <w:rsid w:val="00DA1E81"/>
    <w:rsid w:val="00DA27C6"/>
    <w:rsid w:val="00DA3494"/>
    <w:rsid w:val="00DA49C8"/>
    <w:rsid w:val="00DA6278"/>
    <w:rsid w:val="00DB4F26"/>
    <w:rsid w:val="00DB68A2"/>
    <w:rsid w:val="00DB75A6"/>
    <w:rsid w:val="00DC0B88"/>
    <w:rsid w:val="00DC2FCC"/>
    <w:rsid w:val="00DC4CE0"/>
    <w:rsid w:val="00DC54FA"/>
    <w:rsid w:val="00DC662C"/>
    <w:rsid w:val="00DC74B7"/>
    <w:rsid w:val="00DC780B"/>
    <w:rsid w:val="00DD13A5"/>
    <w:rsid w:val="00DD2F86"/>
    <w:rsid w:val="00DD32AC"/>
    <w:rsid w:val="00DD3694"/>
    <w:rsid w:val="00DE1008"/>
    <w:rsid w:val="00DE155D"/>
    <w:rsid w:val="00DE1CF4"/>
    <w:rsid w:val="00DE3B09"/>
    <w:rsid w:val="00DE66F2"/>
    <w:rsid w:val="00DE6CFA"/>
    <w:rsid w:val="00DE742F"/>
    <w:rsid w:val="00DF0398"/>
    <w:rsid w:val="00DF1BEF"/>
    <w:rsid w:val="00DF29BF"/>
    <w:rsid w:val="00DF4577"/>
    <w:rsid w:val="00DF4618"/>
    <w:rsid w:val="00DF5229"/>
    <w:rsid w:val="00DF6CA8"/>
    <w:rsid w:val="00DF70AE"/>
    <w:rsid w:val="00E034D7"/>
    <w:rsid w:val="00E03E46"/>
    <w:rsid w:val="00E07660"/>
    <w:rsid w:val="00E106C1"/>
    <w:rsid w:val="00E10B7A"/>
    <w:rsid w:val="00E20167"/>
    <w:rsid w:val="00E24877"/>
    <w:rsid w:val="00E27854"/>
    <w:rsid w:val="00E35E24"/>
    <w:rsid w:val="00E37A1D"/>
    <w:rsid w:val="00E40D50"/>
    <w:rsid w:val="00E42134"/>
    <w:rsid w:val="00E457F5"/>
    <w:rsid w:val="00E53D10"/>
    <w:rsid w:val="00E61F3B"/>
    <w:rsid w:val="00E66903"/>
    <w:rsid w:val="00E67125"/>
    <w:rsid w:val="00E67411"/>
    <w:rsid w:val="00E676C2"/>
    <w:rsid w:val="00E726DD"/>
    <w:rsid w:val="00E72852"/>
    <w:rsid w:val="00E73024"/>
    <w:rsid w:val="00E75E63"/>
    <w:rsid w:val="00E76C57"/>
    <w:rsid w:val="00E7760D"/>
    <w:rsid w:val="00E805E1"/>
    <w:rsid w:val="00E839F9"/>
    <w:rsid w:val="00E840BF"/>
    <w:rsid w:val="00E853DA"/>
    <w:rsid w:val="00E85C8C"/>
    <w:rsid w:val="00E90F52"/>
    <w:rsid w:val="00E910C9"/>
    <w:rsid w:val="00E92D57"/>
    <w:rsid w:val="00E93484"/>
    <w:rsid w:val="00E93881"/>
    <w:rsid w:val="00E941EA"/>
    <w:rsid w:val="00E94DCC"/>
    <w:rsid w:val="00E94FD8"/>
    <w:rsid w:val="00E962E6"/>
    <w:rsid w:val="00EA04FA"/>
    <w:rsid w:val="00EA42D4"/>
    <w:rsid w:val="00EA6602"/>
    <w:rsid w:val="00EA6C8B"/>
    <w:rsid w:val="00EA743C"/>
    <w:rsid w:val="00EB2ACC"/>
    <w:rsid w:val="00EB4090"/>
    <w:rsid w:val="00EB76C7"/>
    <w:rsid w:val="00EC0E2A"/>
    <w:rsid w:val="00EC2E40"/>
    <w:rsid w:val="00EC3057"/>
    <w:rsid w:val="00EC3AAD"/>
    <w:rsid w:val="00EC486C"/>
    <w:rsid w:val="00EC48F0"/>
    <w:rsid w:val="00EC765F"/>
    <w:rsid w:val="00ED0E54"/>
    <w:rsid w:val="00ED2B8D"/>
    <w:rsid w:val="00ED653E"/>
    <w:rsid w:val="00EE39E9"/>
    <w:rsid w:val="00EE40E8"/>
    <w:rsid w:val="00EE5262"/>
    <w:rsid w:val="00EE5604"/>
    <w:rsid w:val="00EE61A5"/>
    <w:rsid w:val="00EE6637"/>
    <w:rsid w:val="00EF01F9"/>
    <w:rsid w:val="00EF0DEA"/>
    <w:rsid w:val="00EF21FD"/>
    <w:rsid w:val="00EF23B9"/>
    <w:rsid w:val="00EF38E8"/>
    <w:rsid w:val="00F01478"/>
    <w:rsid w:val="00F02586"/>
    <w:rsid w:val="00F031C8"/>
    <w:rsid w:val="00F04EEF"/>
    <w:rsid w:val="00F05C40"/>
    <w:rsid w:val="00F064EA"/>
    <w:rsid w:val="00F067FB"/>
    <w:rsid w:val="00F12BB6"/>
    <w:rsid w:val="00F2516D"/>
    <w:rsid w:val="00F255B5"/>
    <w:rsid w:val="00F27B58"/>
    <w:rsid w:val="00F27F32"/>
    <w:rsid w:val="00F3203C"/>
    <w:rsid w:val="00F330F9"/>
    <w:rsid w:val="00F336EC"/>
    <w:rsid w:val="00F3694F"/>
    <w:rsid w:val="00F37395"/>
    <w:rsid w:val="00F37FBD"/>
    <w:rsid w:val="00F4225B"/>
    <w:rsid w:val="00F450E4"/>
    <w:rsid w:val="00F4670A"/>
    <w:rsid w:val="00F47560"/>
    <w:rsid w:val="00F476EB"/>
    <w:rsid w:val="00F510AB"/>
    <w:rsid w:val="00F56067"/>
    <w:rsid w:val="00F6047B"/>
    <w:rsid w:val="00F62366"/>
    <w:rsid w:val="00F62F48"/>
    <w:rsid w:val="00F67793"/>
    <w:rsid w:val="00F76DA4"/>
    <w:rsid w:val="00F81ADD"/>
    <w:rsid w:val="00F83B27"/>
    <w:rsid w:val="00F85FCB"/>
    <w:rsid w:val="00F8789E"/>
    <w:rsid w:val="00F9111F"/>
    <w:rsid w:val="00F91184"/>
    <w:rsid w:val="00F92F8B"/>
    <w:rsid w:val="00F937C9"/>
    <w:rsid w:val="00F9622D"/>
    <w:rsid w:val="00FA0AEA"/>
    <w:rsid w:val="00FA15D3"/>
    <w:rsid w:val="00FA26F0"/>
    <w:rsid w:val="00FA4164"/>
    <w:rsid w:val="00FA43E5"/>
    <w:rsid w:val="00FA616E"/>
    <w:rsid w:val="00FA6867"/>
    <w:rsid w:val="00FB0C05"/>
    <w:rsid w:val="00FB3FC7"/>
    <w:rsid w:val="00FC2992"/>
    <w:rsid w:val="00FC39CF"/>
    <w:rsid w:val="00FC5349"/>
    <w:rsid w:val="00FC5B3E"/>
    <w:rsid w:val="00FC72BC"/>
    <w:rsid w:val="00FC7658"/>
    <w:rsid w:val="00FD145C"/>
    <w:rsid w:val="00FD286D"/>
    <w:rsid w:val="00FD50FC"/>
    <w:rsid w:val="00FD5332"/>
    <w:rsid w:val="00FD60A4"/>
    <w:rsid w:val="00FD6E31"/>
    <w:rsid w:val="00FE067D"/>
    <w:rsid w:val="00FE0BC4"/>
    <w:rsid w:val="00FE2954"/>
    <w:rsid w:val="00FE3A90"/>
    <w:rsid w:val="00FE4E44"/>
    <w:rsid w:val="00FE5515"/>
    <w:rsid w:val="00FE56A1"/>
    <w:rsid w:val="00FE597E"/>
    <w:rsid w:val="00FE6013"/>
    <w:rsid w:val="00FE74C7"/>
    <w:rsid w:val="00FF0E4B"/>
    <w:rsid w:val="00FF50B3"/>
    <w:rsid w:val="00FF5135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3B7FB"/>
  <w15:docId w15:val="{A66B0FC8-4C7B-4DAF-83FB-AC86D14A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A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7E"/>
  </w:style>
  <w:style w:type="paragraph" w:styleId="Footer">
    <w:name w:val="footer"/>
    <w:basedOn w:val="Normal"/>
    <w:link w:val="FooterChar"/>
    <w:uiPriority w:val="99"/>
    <w:unhideWhenUsed/>
    <w:rsid w:val="00FE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7E"/>
  </w:style>
  <w:style w:type="table" w:styleId="TableGrid">
    <w:name w:val="Table Grid"/>
    <w:basedOn w:val="TableNormal"/>
    <w:uiPriority w:val="39"/>
    <w:rsid w:val="00E9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230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11"/>
    <w:rPr>
      <w:rFonts w:ascii="Segoe UI" w:eastAsia="Calibr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C301E8"/>
    <w:pPr>
      <w:tabs>
        <w:tab w:val="decimal" w:pos="360"/>
      </w:tabs>
      <w:suppressAutoHyphens w:val="0"/>
      <w:autoSpaceDN/>
      <w:spacing w:after="200" w:line="276" w:lineRule="auto"/>
      <w:textAlignment w:val="auto"/>
    </w:pPr>
    <w:rPr>
      <w:rFonts w:asciiTheme="minorHAnsi" w:eastAsiaTheme="minorEastAsia" w:hAnsiTheme="minorHAnsi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C301E8"/>
    <w:pPr>
      <w:suppressAutoHyphens w:val="0"/>
      <w:autoSpaceDN/>
      <w:spacing w:after="0" w:line="240" w:lineRule="auto"/>
      <w:textAlignment w:val="auto"/>
    </w:pPr>
    <w:rPr>
      <w:rFonts w:asciiTheme="minorHAnsi" w:eastAsiaTheme="minorEastAsia" w:hAnsiTheme="minorHAns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01E8"/>
    <w:rPr>
      <w:rFonts w:eastAsiaTheme="minorEastAsia" w:cs="Times New Roman"/>
      <w:sz w:val="20"/>
      <w:szCs w:val="20"/>
      <w:lang w:eastAsia="hr-HR"/>
    </w:rPr>
  </w:style>
  <w:style w:type="character" w:styleId="SubtleEmphasis">
    <w:name w:val="Subtle Emphasis"/>
    <w:basedOn w:val="DefaultParagraphFont"/>
    <w:uiPriority w:val="19"/>
    <w:qFormat/>
    <w:rsid w:val="00C301E8"/>
    <w:rPr>
      <w:i/>
      <w:iCs/>
    </w:rPr>
  </w:style>
  <w:style w:type="table" w:styleId="LightShading-Accent1">
    <w:name w:val="Light Shading Accent 1"/>
    <w:basedOn w:val="TableNormal"/>
    <w:uiPriority w:val="60"/>
    <w:rsid w:val="00C301E8"/>
    <w:pPr>
      <w:spacing w:after="0" w:line="240" w:lineRule="auto"/>
    </w:pPr>
    <w:rPr>
      <w:rFonts w:eastAsiaTheme="minorEastAsia"/>
      <w:color w:val="2F5496" w:themeColor="accent1" w:themeShade="BF"/>
      <w:lang w:eastAsia="hr-H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301E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301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2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291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42129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742129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03D7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50B12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eastAsia="hr-HR"/>
    </w:rPr>
  </w:style>
  <w:style w:type="table" w:styleId="GridTable1Light-Accent4">
    <w:name w:val="Grid Table 1 Light Accent 4"/>
    <w:basedOn w:val="TableNormal"/>
    <w:uiPriority w:val="46"/>
    <w:rsid w:val="0082317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8231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1F25-7F37-47FA-AC73-0A5C354F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5147</Words>
  <Characters>29342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Petrović</dc:creator>
  <cp:lastModifiedBy>Anita Ćapin</cp:lastModifiedBy>
  <cp:revision>17</cp:revision>
  <cp:lastPrinted>2020-03-12T12:06:00Z</cp:lastPrinted>
  <dcterms:created xsi:type="dcterms:W3CDTF">2020-04-28T08:43:00Z</dcterms:created>
  <dcterms:modified xsi:type="dcterms:W3CDTF">2020-04-28T12:40:00Z</dcterms:modified>
</cp:coreProperties>
</file>